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7C" w:rsidRPr="00B83D7C" w:rsidRDefault="00B83D7C" w:rsidP="00B83D7C">
      <w:pPr>
        <w:spacing w:before="100" w:beforeAutospacing="1" w:after="100" w:afterAutospacing="1"/>
        <w:ind w:firstLine="720"/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КУРСКИЙ ОБЛАСТНОЙ СУД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АПЕЛЛЯЦИОННОЕ ОПРЕДЕЛЕНИЕ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Судебная коллегия по гражданским делам Курского областного суда в составе: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председательствующего Геращенко Е.М.,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судей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Букреевой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Е.В., Лобковой Е.А.,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при ведении протокола судебного заседания секретарем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Шумской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Е.Ю.,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рассмотрела в открытом судебном заседании 1 августа 2018 года дело по иску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Л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Н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к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В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,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Н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В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об определении порядка оплаты жилого помещения и коммунальных услуг, выдаче отдельных платежных документов, поступившее по апелляционной жалобе ответчика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Д.В. на решение Курчатовского городского суда Курской области от 3 мая 2018 года, которым постановлено: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«иск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Л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Н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удовлет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ворить.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Определить объем ежемесячных платежей за жилое помещение и коммунальные услуги, в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т.ч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. за электроэнергию, по квартире &lt;адрес&gt;, в следующем порядке с выдачей отдельных платежных документов: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Л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Н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в размере 1</w:t>
      </w:r>
      <w:r w:rsidR="003B36CC">
        <w:rPr>
          <w:rFonts w:ascii="-webkit-standard" w:eastAsia="Times New Roman" w:hAnsi="-webkit-standard" w:cs="Times New Roman"/>
          <w:color w:val="000000"/>
          <w:lang w:eastAsia="ru-RU"/>
        </w:rPr>
        <w:t>/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3 доли от общего размера ежемесячных платежей: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В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и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Н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В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в размере 2/3 доли от общего объема ежемесячных платежей.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Настоящее решение является основанием по взиманию платежей за жилье и коммунальные услуги, в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т.ч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. за электроэнергию по квартире &lt;адрес&gt;, в указанном выше порядке». 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Заслушав доклад судьи Геращенко Е.М., судебная коллегия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У С Т А Н О В И Л А: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Л.Н. обратилась в суд с иском к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Д.В.,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Н.В. об определении порядка оплаты жилья и коммунальных услуг по жилому помещению – квартире &lt;адрес&gt; Курской области, выдаче отдельных платежных документов. В обоснование требований указала, что с 27.09.2008 г. истец состояла в зарегистрированном браке с ответчиком Д</w:t>
      </w:r>
      <w:r w:rsidR="00671DF0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Д.В., брак с которым расторгнут на основании решения мирового судьи судебного участка &lt;данные изъяты&gt; от ДД.ММ.ГГГГ На основании типового договора найма служебного жилого помещения от 06.04.2010 г., заключенного между Д</w:t>
      </w:r>
      <w:r w:rsidR="00671DF0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Д.В. и администрацией г. Курчатова, на состав семьи из трех человек (Д</w:t>
      </w:r>
      <w:r w:rsidR="00671DF0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Д.В., Д</w:t>
      </w:r>
      <w:r w:rsidR="00671DF0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Л.Н., Д</w:t>
      </w:r>
      <w:r w:rsidR="00671DF0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Н.В.) была предоставлена квартира &lt;данные изъяты&gt; общей площадью 52,6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кв.м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., расположенная в доме &lt;адрес&gt;. Данная квартира предоставлена в связи с прохождением супругами службы в ОМ &lt;данные изъяты&gt; МО МВД России &lt;данные изъяты&gt;. В настоящее время в квартире зарегистрированы три человека: истец Д</w:t>
      </w:r>
      <w:r w:rsidR="00671DF0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Л.Н., ответчики Д</w:t>
      </w:r>
      <w:r w:rsidR="00671DF0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Д.В. и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 w:rsidR="00671DF0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Н.В.;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начисления квартплаты производятся из расчета трех человек. Во внесудебном порядке разрешить вопрос о добровольном порядке оплаты жилья не представляется возможным. Просила суд с учетом уточнения, 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определить объем ежемесячных платежей за жилое помещение и коммунальные услуги по квартире &lt;адрес&gt; в следующем порядке: ей в размере 1\3 от общего объема ежемесячных платежей, ответчикам Д</w:t>
      </w:r>
      <w:r w:rsidR="00671DF0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Д.В. и Д</w:t>
      </w:r>
      <w:r w:rsidR="00671DF0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Н.В. в размере 2\3 от общего объема ежемесячных платежей; обязать ООО «ЕИРКЦ» г. Курчатова и АО «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КурскАтомэнергоСбыт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» производить начисление платы за жилое помещение и коммунальные услуги в указанном выше порядке, с выдачей отдельных платежных документов.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Судом постановлено указанное выше решение, об отмене которого по доводам апелляционной жалобы просит ответчик Д</w:t>
      </w:r>
      <w:r w:rsidR="00671DF0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Д.В., указывая на его незаконность и необоснованность.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В судебное заседание не явились ответчики Д</w:t>
      </w:r>
      <w:r w:rsidR="00671DF0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Д.В., Д</w:t>
      </w:r>
      <w:r w:rsidR="00671DF0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Н.В., представители третьих лиц ООО «ЕИРКЦ» г. Курчатова, АО «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КурскАтомЭнергоСбыт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», ООО «Управляющая компания Уютный дом», о времени и месте рассмотрения дела извещены надлежащим образом.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В судебное заседание не явилась истец Д</w:t>
      </w:r>
      <w:r w:rsidR="00671DF0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Л.Н., о месте и времени рассмотрения дела извещена надлежащим образом, воспользовалась своим правом на ведение дела через представителя.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Судебная коллегия в силу ст. 167 ГПК РФ полагает возможным рассмотреть дело в отсутствие не явившихся сторон.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В судебном заседании представитель истца Д</w:t>
      </w:r>
      <w:r w:rsidR="00671DF0" w:rsidRPr="00671DF0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Л.Н. </w:t>
      </w:r>
      <w:r w:rsidR="00671DF0" w:rsidRPr="00671DF0">
        <w:rPr>
          <w:rFonts w:ascii="-webkit-standard" w:eastAsia="Times New Roman" w:hAnsi="-webkit-standard" w:cs="Times New Roman"/>
          <w:color w:val="000000"/>
          <w:lang w:eastAsia="ru-RU"/>
        </w:rPr>
        <w:t>адвокат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 </w:t>
      </w:r>
      <w:r w:rsidRPr="00B83D7C">
        <w:rPr>
          <w:rFonts w:ascii="-webkit-standard" w:eastAsia="Times New Roman" w:hAnsi="-webkit-standard" w:cs="Times New Roman"/>
          <w:b/>
          <w:bCs/>
          <w:shd w:val="clear" w:color="auto" w:fill="FFFF00"/>
          <w:lang w:eastAsia="ru-RU"/>
        </w:rPr>
        <w:t>Васильева</w:t>
      </w:r>
      <w:r w:rsidRPr="00B83D7C">
        <w:rPr>
          <w:rFonts w:ascii="-webkit-standard" w:eastAsia="Times New Roman" w:hAnsi="-webkit-standard" w:cs="Times New Roman"/>
          <w:lang w:eastAsia="ru-RU"/>
        </w:rPr>
        <w:t> </w:t>
      </w:r>
      <w:r w:rsidRPr="00B83D7C">
        <w:rPr>
          <w:rFonts w:ascii="-webkit-standard" w:eastAsia="Times New Roman" w:hAnsi="-webkit-standard" w:cs="Times New Roman"/>
          <w:b/>
          <w:bCs/>
          <w:shd w:val="clear" w:color="auto" w:fill="FFFF00"/>
          <w:lang w:eastAsia="ru-RU"/>
        </w:rPr>
        <w:t>Л.П</w:t>
      </w:r>
      <w:r w:rsidRPr="00B83D7C">
        <w:rPr>
          <w:rFonts w:ascii="-webkit-standard" w:eastAsia="Times New Roman" w:hAnsi="-webkit-standard" w:cs="Times New Roman"/>
          <w:lang w:eastAsia="ru-RU"/>
        </w:rPr>
        <w:t>.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возражала против удовле</w:t>
      </w:r>
      <w:bookmarkStart w:id="0" w:name="_GoBack"/>
      <w:bookmarkEnd w:id="0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творения апелляционной жалобы.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Проверив материалы дела в пределах доводов апелляционной жалобы, выслушав объяснения представителя истца, обсудив доводы апелляционной жалобы и возражения на нее, судебная коллегия приходит к выводу о том, что оснований для отмены или изменения судебного решения не имеется в силу следующего.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В силу положений ч. 1 ст. 327.1 ГПК РФ суд апелляционной инстанции рассматривает дело в пределах доводов, изложенных в апелляционных жалобе, представлении и возражениях относительно жалобы, представления.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Согласно ст. 67 ЖК РФ наниматель жилого помещения по договору социального найма обязан своевременно вносить плату за жилое помещение и коммунальные услуги.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Согласно ч.ч.1,2,4 ст. 69 ЖК РФ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 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Члены семьи нанимателя жилого помещения по договору социального найма имеют равные с нанимателем права и обязанности.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Согласно ст. 100 ЖК РФ по договору найма специализированного жилого помещения одна сторона - собственник специализированного жилого помещения (действующий от его имени уполномоченный орган государственной власти или уполномоченный орган местного самоуправления) или уполномоченное им лицо (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наймодатель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) обязуется передать другой стороне - гражданину (нанимателю) данное жилое помещение за плату во владение и пользование для временного проживания в нем. Договор найма специализированного жилого помещения заключается на основании решения о предоставлении такого помещения. В договоре найма специализированного жилого помещения определяются предмет договора, права и обязанности сторон по пользованию специализированным жилым помещением. К пользованию специализированными жилыми помещениями по договорам найма таких жилых помещений применяются правила, предусмотренные статьей 65, частями 3 и 4 статьи 67 и статьей 69 настоящего Кодекса, за исключением пользования служебными жилыми помещениями, к пользованию которыми по договорам найма таких помещений применяются правила, предусмотренные частями 2 - 4 статьи 31, статьей 65 и частями 3 и 4 статьи 67 настоящего Кодекса, если иное не установлено другими федеральными законами. В договоре найма специализированного жилого помещения указываются члены семьи нанимателя. Договор найма специализированного жилого помещения заключается в письменной форме. Типовые договоры найма специализированных жилых помещений утверждаются Правительством Российской Федерации.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В соответствии с ч.1 и п.5 ч.2 ст.153 ЖК РФ граждане обязаны своевременно и полностью вносить плату за жилое помещение и коммунальные услуги. Обязанность по внесению платы за жилое помещение и коммунальные услуги возникает в том числе у собственника жилого помещения с момента возникновения права собственности на жилое помещение.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В соответствии со ст.154 ЖК РФ плата за жилое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 плату за пользование жилым помещением; 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Согласно ч.1, ч.15 ст.155 ЖК РФ плата за жилое помещение и коммунальные услуги вносится ежемесячно до десятого числа месяца, следующего за истекшим месяцем, если иной срок не установлен договором управления многоквартирным домом.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Наймодатель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жилого помещения, управляющая организация, иное юридическое лицо или индивидуальный предприниматель, которым в соответствии </w:t>
      </w: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с ЖК РФ вносится плата за жилое помещение и коммунальные услуги,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агентов, осуществляющих деятельность по приему платежей физических лиц, а также банковский платежных агентов, осуществляющих деятельность в соответствии с законодательством о банках и банковской деятельности. 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В соответствии с частью 1 статьи 157 ЖК РФ размер платы за коммунальные услуги рассчитывается исходя из объема потребляемых коммунальных услуг, определяемого по показаниям приборов учета.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На основании Постановления Пленума Верховного Суда РФ от 27.06.2017 г. № 22 «О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собственности» плата за жилое помещение и коммунальные услуги для нанимателя, а также собственника включает в себя: плату за содержание жилого помещения (плата за услуги, работы по управлению многоквартирным домом, за содержание и текущий ремонт общего имущества в многоквартирном доме, за коммунальные услуги, потребляемые при содержании общего имущества в многоквартирном доме); плату за коммунальные услуги (плата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плата за отведение сточных вод, обращение с твердыми коммунальными отходами. 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Судом установлено, что 06.04.2010г. между администрацией г. Курчатова в лице главы города ФИО15(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наймодатель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) и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Д.В. (наниматель) заключен типовой договор найма служебного жилого помещения, в соответствии с которым нанимателю и членам его семьи в связи с прохождением службы в МОВД &lt;данные изъяты&gt; на период прохождения службы за плату во владение и пользование передается квартира по вышеуказанному адресу. Совместно с нанимателем в жилое помещение вселяются члены его семьи: жена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Л.Н. ДД.ММ.ГГГГ года рождения, мать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Н.В. ДД.ММ.ГГГГ года рождения &lt;данные изъяты&gt;.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Брак между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Д.В. и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Л.Н. прекращен 13.01.2018г. на основании решения мирового судьи судебного участка &lt;данные изъяты&gt; от ДД.ММ.ГГГГ &lt;данные изъяты&gt;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Согласно финансово – лицевого счета от 19.03.2018 года по адресу: &lt;адрес&gt; зарегистрированы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Л.Н. ДД.ММ.ГГГГ года рождения,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Д.В. ДД.ММ.ГГГГ года рождения,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Н.В. ДД.ММ.ГГГГ года рождения &lt;данные изъяты&gt;.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При этом, начисления платы за наем жилого помещения, а также за коммунальные услуги производятся из расчета трех человек.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Судом установлено, что после расторжения брака истец и ответчики общего хозяйства не ведут, не являются членами одной семьи.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 xml:space="preserve">Удовлетворяя исковые требования, суд первой инстанции обоснованно руководствовался положениями Постановления Пленума Верховного Суда РФ от 27.06.2017 г. № 22 «О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собственности». В соответствии с данным постановлением бывший член семьи нанимателя, сохраняющий право пользования жилым помещением, самостоятельно отвечает по обязательствам, связанным с оплатой жилого помещения и коммунальных услуг в случае заключения с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наймодателем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(управляющей организацией) и нанимателем соглашения, определяющего порядок и размер его участия в расходах по внесению платы за жилое помещение и коммунальные услуги. В случае отсутствия такого соглашения суд вправе определить размер расходов бывшего члена семьи нанимателя по оплате жилого помещения и коммунальных услуг, исходя из приходящейся на него доли общей площади всего жилого помещения с учетом количества лиц, имеющих право пользования этим жилым помещением. 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Таким образом, суд первой инстанции обоснованно пришел к выводу, что возможно определить объем ежемесячных платежей за жилое помещение и коммунальные услуги между истцом и ответчиками по квартире &lt;адрес&gt;, в следующем порядке: истцу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Л.Н. в размере 1\3 доли от общего объема ежемесячных платежей; ответчикам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Д.В. и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Н.В. в размере 2\3 доли от общего объема ежемесячных платежей с выдачей отдельных платежных документов.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К доводам апелляционной жалобы в части незаконного определения долей в служебном жилом помещении судебная коллегия относится критически, поскольку они сводятся к неверному толкованию исковых требований. Так, суд первой инстанции, принимая оспариваемое решение, определил лишь порядок оплаты за жилое помещение лиц, проживающих в нем, без определения долей в жилом помещении. 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Суд первой инстанции обоснованно пришел к выводу, что необходимо учитывать юридически значимые обстоятельства, свидетельствующие о том, что спорное жилое помещение было предоставлено истцу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Л.Н. и ответчикам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Д.В.,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Н.В. в качестве служебного, для временно проживания на время работы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Л.Н. и Д.В. в ОМ &lt;данные изъяты&gt; межмуниципального ОВД &lt;данные изъяты&gt;.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Таким образом, к доводам апелляционной жалобы в части незаконного проживания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Л.Н. в спорной квартире судебная коллегия относится критически.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На основании </w:t>
      </w:r>
      <w:proofErr w:type="gram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выше изложенного</w:t>
      </w:r>
      <w:proofErr w:type="gram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, судебная коллегия приходит к выводу, что судом первой инстанции нарушений норм материального и процессуального права, влекущих отмену судебного решения, допущено не было, решение постановлено в соответствии с фактическими обстоятельствами и требованиями материального права, а потому подлежит оставлению без изменения.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На основании изложенного, руководствуясь ст. ст. 328, 329 ГПК РФ, судебная коллегия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определила: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Решение Курчатовского городского суда Курской области от 3 мая 2018 года оставить без изменения, апелляционную жалобу ответчика </w:t>
      </w:r>
      <w:proofErr w:type="spellStart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Дуденко</w:t>
      </w:r>
      <w:proofErr w:type="spellEnd"/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 xml:space="preserve"> Д.В. - без удовлетворения.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Председательствующий</w:t>
      </w:r>
    </w:p>
    <w:p w:rsidR="00B83D7C" w:rsidRPr="00B83D7C" w:rsidRDefault="00B83D7C" w:rsidP="00B83D7C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B83D7C">
        <w:rPr>
          <w:rFonts w:ascii="-webkit-standard" w:eastAsia="Times New Roman" w:hAnsi="-webkit-standard" w:cs="Times New Roman"/>
          <w:color w:val="000000"/>
          <w:lang w:eastAsia="ru-RU"/>
        </w:rPr>
        <w:t>Судьи</w:t>
      </w:r>
    </w:p>
    <w:p w:rsidR="00285496" w:rsidRDefault="00285496"/>
    <w:sectPr w:rsidR="00285496" w:rsidSect="000F4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7C"/>
    <w:rsid w:val="0005675B"/>
    <w:rsid w:val="000F4E36"/>
    <w:rsid w:val="00285496"/>
    <w:rsid w:val="003B36CC"/>
    <w:rsid w:val="00671DF0"/>
    <w:rsid w:val="00B83D7C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3582A"/>
  <w15:chartTrackingRefBased/>
  <w15:docId w15:val="{DEB493E1-8311-9C49-A24F-02435096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3D7C"/>
  </w:style>
  <w:style w:type="character" w:customStyle="1" w:styleId="address3">
    <w:name w:val="address3"/>
    <w:basedOn w:val="a0"/>
    <w:rsid w:val="00B83D7C"/>
  </w:style>
  <w:style w:type="character" w:customStyle="1" w:styleId="address4">
    <w:name w:val="address4"/>
    <w:basedOn w:val="a0"/>
    <w:rsid w:val="00B83D7C"/>
  </w:style>
  <w:style w:type="character" w:customStyle="1" w:styleId="address7">
    <w:name w:val="address7"/>
    <w:basedOn w:val="a0"/>
    <w:rsid w:val="00B83D7C"/>
  </w:style>
  <w:style w:type="character" w:customStyle="1" w:styleId="others1">
    <w:name w:val="others1"/>
    <w:basedOn w:val="a0"/>
    <w:rsid w:val="00B83D7C"/>
  </w:style>
  <w:style w:type="character" w:customStyle="1" w:styleId="data2">
    <w:name w:val="data2"/>
    <w:basedOn w:val="a0"/>
    <w:rsid w:val="00B83D7C"/>
  </w:style>
  <w:style w:type="character" w:customStyle="1" w:styleId="others3">
    <w:name w:val="others3"/>
    <w:basedOn w:val="a0"/>
    <w:rsid w:val="00B83D7C"/>
  </w:style>
  <w:style w:type="character" w:customStyle="1" w:styleId="address2">
    <w:name w:val="address2"/>
    <w:basedOn w:val="a0"/>
    <w:rsid w:val="00B83D7C"/>
  </w:style>
  <w:style w:type="character" w:customStyle="1" w:styleId="others4">
    <w:name w:val="others4"/>
    <w:basedOn w:val="a0"/>
    <w:rsid w:val="00B83D7C"/>
  </w:style>
  <w:style w:type="character" w:customStyle="1" w:styleId="others6">
    <w:name w:val="others6"/>
    <w:basedOn w:val="a0"/>
    <w:rsid w:val="00B83D7C"/>
  </w:style>
  <w:style w:type="character" w:customStyle="1" w:styleId="address8">
    <w:name w:val="address8"/>
    <w:basedOn w:val="a0"/>
    <w:rsid w:val="00B83D7C"/>
  </w:style>
  <w:style w:type="character" w:styleId="a3">
    <w:name w:val="Emphasis"/>
    <w:basedOn w:val="a0"/>
    <w:uiPriority w:val="20"/>
    <w:qFormat/>
    <w:rsid w:val="00B83D7C"/>
    <w:rPr>
      <w:i/>
      <w:iCs/>
    </w:rPr>
  </w:style>
  <w:style w:type="character" w:customStyle="1" w:styleId="fio15">
    <w:name w:val="fio15"/>
    <w:basedOn w:val="a0"/>
    <w:rsid w:val="00B83D7C"/>
  </w:style>
  <w:style w:type="character" w:customStyle="1" w:styleId="others7">
    <w:name w:val="others7"/>
    <w:basedOn w:val="a0"/>
    <w:rsid w:val="00B83D7C"/>
  </w:style>
  <w:style w:type="character" w:customStyle="1" w:styleId="others9">
    <w:name w:val="others9"/>
    <w:basedOn w:val="a0"/>
    <w:rsid w:val="00B83D7C"/>
  </w:style>
  <w:style w:type="character" w:customStyle="1" w:styleId="others10">
    <w:name w:val="others10"/>
    <w:basedOn w:val="a0"/>
    <w:rsid w:val="00B83D7C"/>
  </w:style>
  <w:style w:type="character" w:customStyle="1" w:styleId="others11">
    <w:name w:val="others11"/>
    <w:basedOn w:val="a0"/>
    <w:rsid w:val="00B83D7C"/>
  </w:style>
  <w:style w:type="character" w:customStyle="1" w:styleId="address6">
    <w:name w:val="address6"/>
    <w:basedOn w:val="a0"/>
    <w:rsid w:val="00B83D7C"/>
  </w:style>
  <w:style w:type="character" w:customStyle="1" w:styleId="others12">
    <w:name w:val="others12"/>
    <w:basedOn w:val="a0"/>
    <w:rsid w:val="00B83D7C"/>
  </w:style>
  <w:style w:type="character" w:customStyle="1" w:styleId="address9">
    <w:name w:val="address9"/>
    <w:basedOn w:val="a0"/>
    <w:rsid w:val="00B83D7C"/>
  </w:style>
  <w:style w:type="character" w:customStyle="1" w:styleId="others5">
    <w:name w:val="others5"/>
    <w:basedOn w:val="a0"/>
    <w:rsid w:val="00B83D7C"/>
  </w:style>
  <w:style w:type="character" w:customStyle="1" w:styleId="others8">
    <w:name w:val="others8"/>
    <w:basedOn w:val="a0"/>
    <w:rsid w:val="00B8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Королева</dc:creator>
  <cp:keywords/>
  <dc:description/>
  <cp:lastModifiedBy>Светлана Королева</cp:lastModifiedBy>
  <cp:revision>1</cp:revision>
  <dcterms:created xsi:type="dcterms:W3CDTF">2019-03-03T14:41:00Z</dcterms:created>
  <dcterms:modified xsi:type="dcterms:W3CDTF">2019-03-04T13:54:00Z</dcterms:modified>
</cp:coreProperties>
</file>