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02020" w14:textId="77777777" w:rsidR="00F160DE" w:rsidRPr="00F160DE" w:rsidRDefault="00F160DE" w:rsidP="00F160DE">
      <w:pPr>
        <w:spacing w:after="150" w:line="240" w:lineRule="auto"/>
        <w:ind w:firstLine="720"/>
        <w:jc w:val="center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Р Е Ш Е Н И Е</w:t>
      </w:r>
    </w:p>
    <w:p w14:paraId="4BAD5533" w14:textId="77777777" w:rsidR="00F160DE" w:rsidRPr="00F160DE" w:rsidRDefault="00F160DE" w:rsidP="00F160DE">
      <w:pPr>
        <w:spacing w:after="150" w:line="240" w:lineRule="auto"/>
        <w:ind w:firstLine="720"/>
        <w:jc w:val="center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Именем Российской Федерации</w:t>
      </w:r>
    </w:p>
    <w:p w14:paraId="53AA5CD1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12 октября 2011 года</w:t>
      </w:r>
    </w:p>
    <w:p w14:paraId="49B7AF38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Таганский районный суд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</w:p>
    <w:p w14:paraId="26C9C366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составе председательствующего судьи Антоновой Н.В.,</w:t>
      </w:r>
    </w:p>
    <w:p w14:paraId="2559E18B" w14:textId="109160B2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с участием </w:t>
      </w:r>
      <w:r w:rsidRPr="001B705F">
        <w:rPr>
          <w:rFonts w:ascii="Helvetica Neue" w:hAnsi="Helvetica Neue"/>
          <w:b/>
          <w:color w:val="333333"/>
          <w:sz w:val="21"/>
          <w:szCs w:val="21"/>
          <w:lang w:eastAsia="ru-RU"/>
        </w:rPr>
        <w:t xml:space="preserve">адвокатов </w:t>
      </w:r>
      <w:proofErr w:type="spellStart"/>
      <w:r w:rsidRPr="001B705F">
        <w:rPr>
          <w:rFonts w:ascii="Helvetica Neue" w:hAnsi="Helvetica Neue"/>
          <w:b/>
          <w:color w:val="333333"/>
          <w:sz w:val="21"/>
          <w:szCs w:val="21"/>
          <w:lang w:eastAsia="ru-RU"/>
        </w:rPr>
        <w:t>Гайдановой</w:t>
      </w:r>
      <w:proofErr w:type="spellEnd"/>
      <w:r w:rsidRPr="001B705F">
        <w:rPr>
          <w:rFonts w:ascii="Helvetica Neue" w:hAnsi="Helvetica Neue"/>
          <w:b/>
          <w:color w:val="333333"/>
          <w:sz w:val="21"/>
          <w:szCs w:val="21"/>
          <w:lang w:eastAsia="ru-RU"/>
        </w:rPr>
        <w:t xml:space="preserve"> Е.С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., С</w:t>
      </w:r>
      <w:r w:rsidR="00B86D6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Д.А., </w:t>
      </w:r>
    </w:p>
    <w:p w14:paraId="042E61E6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при секретаре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Эльмурзаевой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С.А., </w:t>
      </w:r>
    </w:p>
    <w:p w14:paraId="026E6437" w14:textId="43B6D50A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рассмотрев в открытом судебном заседании гражданское дело № 2-1954/11 по иску Г</w:t>
      </w:r>
      <w:r w:rsidR="00B86D6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к С</w:t>
      </w:r>
      <w:r w:rsidR="00B86D6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 С</w:t>
      </w:r>
      <w:r w:rsidR="00B86D6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о переводе прав и обязанностей покупателя по договору купли-продажи доли квартиры,</w:t>
      </w:r>
    </w:p>
    <w:p w14:paraId="6007332C" w14:textId="0173E434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по иску третьего лица, заявляющего самостоятельные требования относительно предмета спора, Г</w:t>
      </w:r>
      <w:r w:rsidR="00B86D6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к С</w:t>
      </w:r>
      <w:r w:rsidR="00B86D6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 С</w:t>
      </w:r>
      <w:r w:rsidR="00B86D6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о признании договора мены действительным, применении последствий недействительности ничтожной сделки, аннулировании свидетельств о государственной регистрации права собственности, признании права на преимущественное приобретение доли квартиры, </w:t>
      </w:r>
    </w:p>
    <w:p w14:paraId="0F430ABD" w14:textId="77777777" w:rsidR="00F160DE" w:rsidRPr="00F160DE" w:rsidRDefault="00F160DE" w:rsidP="00F160DE">
      <w:pPr>
        <w:spacing w:after="150" w:line="240" w:lineRule="auto"/>
        <w:ind w:firstLine="720"/>
        <w:jc w:val="center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УСТАНОВИЛ:</w:t>
      </w:r>
    </w:p>
    <w:p w14:paraId="19FFA06C" w14:textId="3792B965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Истец Г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обратилась в суд с иском к ответчикам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о переводе на нее прав и обязанностей покупателя по договору купли-продажи 1/3 доли квартиры, расположенной по адресу: &lt;адрес&gt;, заключенного &lt;дата&gt; между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 </w:t>
      </w:r>
    </w:p>
    <w:p w14:paraId="7EBA05B4" w14:textId="72714928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обоснование своих требований истец Г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И.Г. указывает, что решением Таганского районного суда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от &lt;дата&gt; прекращено право общей совместной собственности Г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И.Л. (истца), сестры истца 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–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(ответчик по делу), матери истца Г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(третье лицо по делу) на двухкомнатную квартиру, расположенную по адресу: &lt;адрес&gt;, установлена долевая собственность: 1/3 доли – Г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 1/3 доли –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А.Е., 1/3 доли – Г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 &lt;дата&gt; истцу стало известно, что в настоящее время 1/3 доли спорной квартиры принадлежит ответчику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на основании свидетельства о государственной регистрации права собственности, договора купли-продажи доли квартиры от &lt;дата&gt;, заключенного между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И.Ф., зарегистрированного Управлением Федеральной службы государственной регистрации, кадастра и картографии по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г.Москве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за №. Ссылаясь на тот факт, что истец не имела возможности получить извещение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 о намерении продать свою долю постороннему лицу по причине ненадлежащего исполнения сотрудниками отделения почтовой связи своих должностных обязанностей, предусмотренных Правилами оказания услуг почтовой связи, а также отсутствием должной осмотрительности нотариуса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А., направлявшей в соответствии со ст.86 Основ законодательства о нотариате заявление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с предложением воспользоваться правом преимущественной покупки и приобрести 1/3 долю в праве собственности на спорную квартиру, считает, что ответчиком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нарушено её право преимущественной покупки продаваемой доли. Одновременно истец Г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просит взыскать с ответчиков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судебные расходы по оплате юридических услуг в размере 35.000 рублей (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л.д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5-7). </w:t>
      </w:r>
    </w:p>
    <w:p w14:paraId="4179CC9E" w14:textId="767236AA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Третье лицо Г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 заявляющая самостоятельные требования относительно предмета спора, в свою очередь предъявила иск к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А.Е., в котором просит: </w:t>
      </w:r>
    </w:p>
    <w:p w14:paraId="78AB978C" w14:textId="4ECAA4D1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- признать действительным договор </w:t>
      </w:r>
      <w:proofErr w:type="gram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мены</w:t>
      </w:r>
      <w:proofErr w:type="gram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принадлежащей ей (Г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И.Г.) на праве собственности квартиры по адресу: &lt;адрес&gt;, и квартиры, расположенной по адресу: &lt;адрес&gt;, между Г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И.Г. и Департаментом жилищной политики и жилищного фонда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;</w:t>
      </w:r>
    </w:p>
    <w:p w14:paraId="69E1C101" w14:textId="744E29D1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- применить последствия недействительности ничтожной сделки купли-продажи 1/3 доли квартиры, расположенной по адресу: &lt;адрес&gt;, заключенной между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 вернув стороны в состояние до совершения сделки;</w:t>
      </w:r>
    </w:p>
    <w:p w14:paraId="14B639FA" w14:textId="2A7684B0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- аннулировать свидетельство о государственной регистрации права собственности 1/3 доли квартиры, расположенной по адресу: &lt;адрес&gt;, С. и С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А.Е.;</w:t>
      </w:r>
    </w:p>
    <w:p w14:paraId="2DDAF3E7" w14:textId="1848F7AE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lastRenderedPageBreak/>
        <w:t>- признать за Г</w:t>
      </w:r>
      <w:r w:rsidR="00F6689B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право на преимущественное приобретение 1/3 доли квартиры, расположенной по адресу: &lt;адрес&gt; (л.д.97-98).</w:t>
      </w:r>
    </w:p>
    <w:p w14:paraId="43CBB4B7" w14:textId="761A5618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обоснование своих исковых требований третье лицо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И.Г. указывает, что она являлась собственником квартиры общей площадью 42,8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кв.м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., жилой 29,7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кв.м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., расположенной по адресу: &lt;адрес&gt;, на основании договора передачи квартиры в собственность № от &lt;дата&gt;, зарегистрированного ДЖП и ЖФ &lt;адрес&gt; &lt;дата&gt; за № и свидетельства о собственности на жилище №. На данной жилой площади также были зарегистрированы дети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И.Г. 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–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и С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 &lt;адрес&gt;А по &lt;адрес&gt; подлежал сносу, в связи с чем ДЖП и ЖФ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гарантировал ей (Г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И.Г.) в порядке компенсации за сносимое жилое помещение предоставление отдельной двухкомнатной квартиры общей площадью 54,4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кв.м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., жилой площадью 32, 2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кв.м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по адресу: &lt;адрес&gt;, с заключением договора мены, &lt;дата&gt;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И.Г. вселилась в данную квартиру. Однако договор мены не был заключен ввиду уклонения ДЖП и ЖФ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от нотариального удостоверения сделки. Решением Таганского районного суда &lt;адрес&gt; от &lt;дата&gt; (л.д.92-94) договор передачи № от &lt;дата&gt;, заключенный Департаментом муниципального жилья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и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И.Г. о передаче ей в собственность квартиры по адресу: &lt;адрес&gt;, признан частично недействительным в связи с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невключением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в число собственников С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Квартира по вышеуказанному адресу передана в общую совместную собственность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И.Г, С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Этим же решением суда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И.Г, И.Л., С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переселены с жилой площади адресу: &lt;адрес&gt;, в двухкомнатную квартиру по адресу: &lt;адрес&gt;, прекращено право собственности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И.Г, И.Л., С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 на квартиру по адресу: &lt;адрес&gt;, и данная квартира передана в собственность Департамента муниципального жилья и жилищной политики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Решением Таганского районного суда &lt;адрес&gt; от &lt;дата&gt; прекращено право общей совместной собственности между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 С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А.Е.,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И.Л. на двухкомнатную квартиру, находящуюся по адресу: &lt;адрес&gt;, и установлена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равнодолевая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собственность между ними. Решение Таганского районного суда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от &lt;дата&gt; не было зарегистрировано в части прав на &lt;адрес&gt; связи со сносом жилого дома &lt;адрес&gt;. В связи с чем третье лицо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полагает, что право общей совместной собственности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 Г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 С</w:t>
      </w:r>
      <w:r w:rsidR="00633AD4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на квартиру по адресу: &lt;адрес&gt;, не возникло, у С</w:t>
      </w:r>
      <w:r w:rsidR="00BB6FD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не возникло право собственности как на квартиру по адресу: &lt;адрес&gt;, так и на квартиру по адресу: &lt;адрес&gt;. Также третье лицо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полагает, что квартира по адресу: &lt;адрес&gt;, была изъята у нее, как собственника, для государственных нужд, однако равноценной компенсации за нее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предоставлено не было. Поскольку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не являлась собственником доли квартиры по адресу: &lt;адрес&gt;, она не вправе была продавать долю данной квартиры, сделка купли-продажи 1/3 доли квартиры, заключенная между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 ничтожна, и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не вправе требовать перевода на нее прав и обязанностей покупателя. </w:t>
      </w:r>
    </w:p>
    <w:p w14:paraId="78E0BB7A" w14:textId="3B971D35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Истец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неоднократно в судебное заседание не являлась, также не явилась в настоящее судебное заседание, о дате, времени, месте слушания дела извещена своевременно надлежащим образом, о причине неявки суду не сообщила, своих представителей в суд не направила, письменных объяснений либо возражений не представила, о рассмотрении дела в свое отсутствие не просила. Судом определено о рассмотрении дела в отсутствии истца и её представителей, при этом документов, подтверждающих уважительность причин неявки, истец, представители истца по доверенности не представили. </w:t>
      </w:r>
    </w:p>
    <w:p w14:paraId="60851FD8" w14:textId="01149955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При этом суд учитывает, что ранее представитель истца по доверенности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М.В. представил в суд дополнительное письменное объяснение по иску, настаивал на удовлетворении исковых требований.</w:t>
      </w:r>
    </w:p>
    <w:p w14:paraId="6E238A4A" w14:textId="7829EEDD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Ответчик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в судебное заседание не явилась, о дате, времени, месте слушания дела извещена современно надлежащим образом, ранее в ходе судебного разбирательства исковые требования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не признала. </w:t>
      </w:r>
    </w:p>
    <w:p w14:paraId="647D3D81" w14:textId="15FF08C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Ответчик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И.Ф. в судебное заседание не явился, о дате, времени, месте слушания дела извещен современно надлежащим образом, направил в суд своих представителей </w:t>
      </w:r>
      <w:r w:rsidRPr="00183200">
        <w:rPr>
          <w:rFonts w:ascii="Helvetica Neue" w:hAnsi="Helvetica Neue"/>
          <w:b/>
          <w:color w:val="333333"/>
          <w:sz w:val="21"/>
          <w:szCs w:val="21"/>
          <w:lang w:eastAsia="ru-RU"/>
        </w:rPr>
        <w:t>адвокатов </w:t>
      </w:r>
      <w:proofErr w:type="spellStart"/>
      <w:r w:rsidRPr="00183200">
        <w:rPr>
          <w:rFonts w:ascii="Helvetica Neue" w:hAnsi="Helvetica Neue"/>
          <w:b/>
          <w:color w:val="333333"/>
          <w:sz w:val="21"/>
          <w:szCs w:val="21"/>
          <w:lang w:eastAsia="ru-RU"/>
        </w:rPr>
        <w:t>Гайданову</w:t>
      </w:r>
      <w:proofErr w:type="spellEnd"/>
      <w:r w:rsidRPr="00183200">
        <w:rPr>
          <w:rFonts w:ascii="Helvetica Neue" w:hAnsi="Helvetica Neue"/>
          <w:b/>
          <w:color w:val="333333"/>
          <w:sz w:val="21"/>
          <w:szCs w:val="21"/>
          <w:lang w:eastAsia="ru-RU"/>
        </w:rPr>
        <w:t xml:space="preserve"> Е.С.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,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Д.А., которые в судебном заседании возражали против удовлетворения исковых требований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 в обоснование возражений указав, что на момент совершения сделки купли-продажи 1/3 доли спорной квартиры между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 &lt;дата&gt;,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 уже являлась собственником 1/3 доли спорной квартиры на основании решений Таганского районного суда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, вступивших в законную силу, от &lt;дата&gt; и от &lt;дата&gt;. При совершении сделки купли-продажи доли квартиры преимущественное право истца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на покупку продаваемой доли квартиры нарушено быть не могло, поскольку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по месту ее жительства, нотариусом заказным письмом с уведомлением направленно заявление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о продаже доли за 1.500.000 руб. Между тем, &lt;дата&gt; письмо возвращено нотариусу с пометкой на почтовом уведомлении - «отказывается от получения». Факт отказа истца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от получения извещения свидетельствует об отсутствии нарушения преимущественного права покупки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Из свидетельства о передаче заявления от &lt;дата&gt; видно, что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извещенная &lt;дата&gt; о предстоящей продаже доли квартиры, представила нотариусу заведомо ложные сведения о том, что она не является участником долевой собственности. Факт отказа истца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от получения извещения и факт сообщения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И.Г. сведений, противоречащих решению Таганского районного суда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от &lt;дата&gt;, свидетельствуют о недобросовестном характере действий сособственников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и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Обстоятельства, указанные в ответе нотариуса от &lt;дата&gt; и свидетельстве о передаче заявления от &lt;дата&gt; являлись основанием для продажи доли квартиры любому лицу. &lt;дата&gt; между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был заключен договор купли-продажи доли квартиры, расположенной по адресу: &lt;адрес&gt;. Договор заключен на условиях, указанных в уведомлении, по истечении срока, предусмотренного п. 2 </w:t>
      </w:r>
      <w:hyperlink r:id="rId4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250 ГК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Таким образом, факт извещения истца Горячевой И.Л. в порядке ст. 86 «Основ законодательства РФ о нотариате», факт отказа истца Горячевой И.Л. от получения извещения о продаже доли и факт отчуждения доли по истечении срока, установленного п. 2 </w:t>
      </w:r>
      <w:hyperlink r:id="rId5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250 ГК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, свидетельствуют об отсутствии оснований для удовлетворения иска. Одновременно представители ответчика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заявили о пропуске истцом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срока исковой давности для обращения в суд с настоящим иском. Одновременно просили взыскать с истца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судебные расходы на оплату услуг представителя в размере 25.000 руб., почтовые расходы в размере 1.742 руб. 29 коп.</w:t>
      </w:r>
    </w:p>
    <w:p w14:paraId="33AD6B2F" w14:textId="22A4FBBA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Третье лицо, заявляющая самостоятельные требования относительно предмета спора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 ее представитель по доверенности К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А.А. в судебном заседании исковые требования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поддержали, возражали против удовлетворения исковых требований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 </w:t>
      </w:r>
    </w:p>
    <w:p w14:paraId="1EF5C471" w14:textId="5E26E9E1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Представители ответчика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по иску третьего лица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в судебном заседании возражали против удовлетворения иска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 указав, что исковые требования третьего лица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И.Г. по существу направлены на оспаривание вступивших в законную силу судебных постановлений – решения Таганского районного суда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от &lt;дата&gt; и решения Таганского районного суда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от &lt;дата&gt; Одновременно просили взыскать с третьего лица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судебные расходы на оплату услуг представителя в размере 15.000 руб., почтовые расходы в размере 1.062 руб. 61 коп.</w:t>
      </w:r>
    </w:p>
    <w:p w14:paraId="557DD8C6" w14:textId="40850366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Третье лицо нотариус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А. в судебное заседание не явилась, о дате, времени, месте слушания дела извещена современно надлежащим образом, направила в суд своего представителя по доверенности М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О.В., которая возражала против требований истца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 считая их необоснованными и не подлежащими удовлетворению, поскольку &lt;дата&gt; Н., временно исполняющей обязанности нотариуса г. Москвы А., заказным письмом было направлено в адрес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заявление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с предложением воспользоваться правом преимущественной покупки и приобрести 1/3 долю в праве собственности на квартиру по адресу: &lt;адрес&gt;. &lt;дата&gt; указанное письмо возвратилось в адрес нотариальной конторы за истечением срока хранения с пометкой на почтовом уведомлении «отказывается от получения». &lt;дата&gt;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 нотариусом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было выдано соответствующее информационное письмо. Нотариусом при совершении нотариального действия — передаче заявления не было допущено нарушения норм действующего законодательства, передача заявления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была оформлена и осуществлена в соответствии с нормами Основ законодательства о нотариате и действующих инструкций по совершению нотариальных действий. Истец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на момент передачи заявления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проживала в спорной квартире вместе с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 которая получила аналогичное заявление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 &lt;дата&gt; и направила в адрес нотариуса А. ответ на полученное заявление. Таким образом, истец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не могла не узнать от своей матери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 что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имеет намерение продать принадлежащую ей долю квартиры. Указанное обстоятельство также подтверждается тем, что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отказалась получать письмо, поступившее на ее имя от нотариуса А. более поздней датой, чем дата получения письма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</w:t>
      </w:r>
    </w:p>
    <w:p w14:paraId="57F206D5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Представитель третьего лица Департамента жилищной политики и жилищного фонда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, представитель третьего лица Управления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Россреестра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по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г.Москве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в судебное заседание не явился, о дате, времени и месте слушания дела извещен своевременно, надлежащим образом.</w:t>
      </w:r>
    </w:p>
    <w:p w14:paraId="7AFD1096" w14:textId="06166FCB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Суд, выслушав представителей ответчика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И.Ф. - </w:t>
      </w:r>
      <w:r w:rsidRPr="00183200">
        <w:rPr>
          <w:rFonts w:ascii="Helvetica Neue" w:hAnsi="Helvetica Neue"/>
          <w:b/>
          <w:color w:val="333333"/>
          <w:sz w:val="21"/>
          <w:szCs w:val="21"/>
          <w:lang w:eastAsia="ru-RU"/>
        </w:rPr>
        <w:t>адвокат</w:t>
      </w:r>
      <w:r w:rsidR="00183200" w:rsidRPr="00183200">
        <w:rPr>
          <w:rFonts w:ascii="Helvetica Neue" w:hAnsi="Helvetica Neue"/>
          <w:b/>
          <w:color w:val="333333"/>
          <w:sz w:val="21"/>
          <w:szCs w:val="21"/>
          <w:lang w:eastAsia="ru-RU"/>
        </w:rPr>
        <w:t>а</w:t>
      </w:r>
      <w:r w:rsidRPr="00183200">
        <w:rPr>
          <w:rFonts w:ascii="Helvetica Neue" w:hAnsi="Helvetica Neue"/>
          <w:b/>
          <w:color w:val="333333"/>
          <w:sz w:val="21"/>
          <w:szCs w:val="21"/>
          <w:lang w:eastAsia="ru-RU"/>
        </w:rPr>
        <w:t> </w:t>
      </w:r>
      <w:proofErr w:type="spellStart"/>
      <w:r w:rsidRPr="00183200">
        <w:rPr>
          <w:rFonts w:ascii="Helvetica Neue" w:hAnsi="Helvetica Neue"/>
          <w:b/>
          <w:color w:val="333333"/>
          <w:sz w:val="21"/>
          <w:szCs w:val="21"/>
          <w:lang w:eastAsia="ru-RU"/>
        </w:rPr>
        <w:t>Гайданову</w:t>
      </w:r>
      <w:proofErr w:type="spellEnd"/>
      <w:r w:rsidRPr="00183200">
        <w:rPr>
          <w:rFonts w:ascii="Helvetica Neue" w:hAnsi="Helvetica Neue"/>
          <w:b/>
          <w:color w:val="333333"/>
          <w:sz w:val="21"/>
          <w:szCs w:val="21"/>
          <w:lang w:eastAsia="ru-RU"/>
        </w:rPr>
        <w:t xml:space="preserve"> Е.С.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,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Д.А., третье лицо, заявляющее самостоятельные требования относительно предмета спора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 представителя третьего лица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И.Г. по доверенности К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А.А., представителя третьего лица нотариуса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А. по доверенности М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О.В., огласив показания свидетелей М., Б., М., данные в судебном заседании &lt;дата&gt;, исследовав материалы дела, не находит оснований для удовлетворения исковых требований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 и исковых требований третьего лица, заявляющего самостоятельные требования относительно предмета спора,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по следующим основаниям.</w:t>
      </w:r>
    </w:p>
    <w:p w14:paraId="59724A52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соответствии со </w:t>
      </w:r>
      <w:hyperlink r:id="rId6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ст.209 ГК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собственнику принадлежат права владения, пользования и распоряжения своим имуществом.</w:t>
      </w:r>
    </w:p>
    <w:p w14:paraId="109A0123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лицам… </w:t>
      </w:r>
    </w:p>
    <w:p w14:paraId="7F2A4AEB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судебном заседании установлено. </w:t>
      </w:r>
    </w:p>
    <w:p w14:paraId="148903D9" w14:textId="4B7FAF64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Истцу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И.Г. принадлежала на основании договора передачи жилья в собственность граждан № от &lt;дата&gt; и свидетельства о собственности на жилище № от &lt;дата&gt; отдельная двухкомнатная квартира общей площадью 42,8 </w:t>
      </w:r>
      <w:proofErr w:type="spellStart"/>
      <w:proofErr w:type="gram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кв.м</w:t>
      </w:r>
      <w:proofErr w:type="spellEnd"/>
      <w:proofErr w:type="gram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, жилой площадью 29,7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кв.м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., расположенная по адресу: &lt;адрес&gt;. На данной жилой площади были зарегистрированы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с детьми: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(л.д.115-116).</w:t>
      </w:r>
    </w:p>
    <w:p w14:paraId="676553A7" w14:textId="0CB39272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Распоряжением Главы Управы от &lt;дата&gt; №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и ее дочерям: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предоставлена в порядке компенсации взамен освобождаемого жилого помещения по адресу: &lt;адрес&gt;, отдельная двухкомнатная квартира по адресу: &lt;адрес&gt;. Данная квартира была предоставлена при обязательном условии вселения и регистрации по месту жительства на предоставляемую жилую площадь пользователей сносимого помещения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А.Е.,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И.Л, зарегистрированных на площади, находящейся в собственности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И.Г. </w:t>
      </w:r>
      <w:proofErr w:type="gram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( 117</w:t>
      </w:r>
      <w:proofErr w:type="gram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-120).</w:t>
      </w:r>
    </w:p>
    <w:p w14:paraId="354713DF" w14:textId="1A10F364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Решением Таганского районного суда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от &lt;дата&gt; (л.д.92-94) договор передачи № от &lt;дата&gt;, заключенный Департаментом муниципального жилья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и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И.Г. о передаче ей в собственность квартиры по адресу: &lt;адрес&gt;, признан частично недействительным в связи с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невключением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в число собственников С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Г</w:t>
      </w:r>
      <w:r w:rsidR="00183200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Квартира по вышеуказанному адресу передана в общую совместную собственность Г</w:t>
      </w:r>
      <w:r w:rsidR="00FE708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И.Г, С</w:t>
      </w:r>
      <w:r w:rsidR="00FE708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Г</w:t>
      </w:r>
      <w:r w:rsidR="00FE708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Этим же решением суда Г</w:t>
      </w:r>
      <w:r w:rsidR="00FE708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И.Г, И.Л., С</w:t>
      </w:r>
      <w:r w:rsidR="00FE708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переселены с жилой площади адресу: &lt;адрес&gt;, в двухкомнатную квартиру по адресу: &lt;адрес&gt;, прекращено право собственности Г</w:t>
      </w:r>
      <w:r w:rsidR="00FE708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И.Г, И.Л., С</w:t>
      </w:r>
      <w:r w:rsidR="00FE708F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 на квартиру по адресу: &lt;адрес&gt;, и данная квартира передана в собственность Департамента муниципального жилья и жилищной политики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Данное решение суда вступило в законную силу &lt;дата&gt; Указанным решением суда было установлено, что жилое помещение – квартира по адресу: &lt;адрес&gt;, соответствует требованиям, предъявляемым к жилым помещениям, предоставляемым в связи с выселением (ст.96 ЖК РСФСР), а также требованиям ст.137 ЖК РС</w:t>
      </w:r>
      <w:bookmarkStart w:id="0" w:name="_GoBack"/>
      <w:bookmarkEnd w:id="0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ФСР; стоимость предлагаемого жилого помещения больше стоимости занимаемого жилого помещения; жилищные условия Г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А.Е., Г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И.Л. не ухудшаются: размер жилого помещения соответствует социальной норме предоставления жилых помещений (18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кв.м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общей площади на одного человека), квартира находится в доме-новостройке со всеми удобствами. </w:t>
      </w:r>
    </w:p>
    <w:p w14:paraId="02D22290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Дом № по &lt;адрес&gt; снесен &lt;дата&gt;.</w:t>
      </w:r>
    </w:p>
    <w:p w14:paraId="5284ABE7" w14:textId="038A972F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Решением Таганского районного суда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от &lt;дата&gt; (л.д.14-20), вступившего в законную силу &lt;дата&gt;, прекращено право общей совместной собственности между Г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А.Е., Г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И.Л. на двухкомнатную квартиру, находящуюся по адресу: &lt;адрес&gt;, и установлена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равнодолевая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собственность между ними. Также этим же решением суда определен порядок пользования жилой площадью, расположенной по адресу: &lt;адрес&gt;: выделена в пользование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 комната размером 14,3 </w:t>
      </w:r>
      <w:proofErr w:type="spellStart"/>
      <w:proofErr w:type="gram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кв.м</w:t>
      </w:r>
      <w:proofErr w:type="spellEnd"/>
      <w:proofErr w:type="gram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, выделена в пользование Г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и несовершеннолетней Г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И.Л., &lt;дата&gt;г.р., комната размером 17,9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кв.м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Одновременно, суд обязал Г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не чинить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препятствий в пользовании квартирой по адресу: &lt;адрес&gt;. </w:t>
      </w:r>
    </w:p>
    <w:p w14:paraId="46C3A299" w14:textId="4E5AC541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Кроме того, решением Таганского районного суда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от &lt;дата&gt; в удовлетворении исковых требований Г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о признании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неприобретшей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право пользования квартирой по адресу: &lt;адрес&gt; – отказано. Помимо этого, решением Таганского районного суда от &lt;дата&gt; установлено, что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приобрела право пользования как квартирой по адресу: &lt;адрес&gt;, так и квартирой по адресу: &lt;адрес&gt;.</w:t>
      </w:r>
    </w:p>
    <w:p w14:paraId="5A41A4B7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соответствии со </w:t>
      </w:r>
      <w:hyperlink r:id="rId7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ст.60 ГПК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доказательствами.</w:t>
      </w:r>
    </w:p>
    <w:p w14:paraId="2358F838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соответствии со </w:t>
      </w:r>
      <w:hyperlink r:id="rId8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ст.61 ГПК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обстоятельства, признанные судом общеизвестными, не нуждаются в доказывании. 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</w:t>
      </w:r>
    </w:p>
    <w:p w14:paraId="273739DD" w14:textId="511F340D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Согласно выписки из ЕГРП от &lt;дата&gt; и копии регистрационного дела (л.д.193-230), представленных по запросу суда из Управления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Росреестра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по Москве, (л.д.34),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 зарегистрировала право собственности на 1/3 долю квартиры, расположенной по адресу: &lt;адрес&gt;, на основании решений Таганского районного суда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, вступивших в законную силу, от &lt;дата&gt; и от &lt;дата&gt;</w:t>
      </w:r>
    </w:p>
    <w:p w14:paraId="0CB38BA2" w14:textId="6ACCE1D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&lt;дата&gt; между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И.Ф. заключен договор купли-продажи 1/3 доли квартиры по вышеуказанному адресу, зарегистрированный в Управлении Федеральной службы государственной регистрации, кадастра и картографии по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г.Москве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&lt;дата&gt; за №, согласно которого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продала 1/3 долю квартиры, расположенной по адресу: &lt;адрес&gt;, а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приобрел указанную долю за 1.500.000 руб. (л.д.77-78). </w:t>
      </w:r>
    </w:p>
    <w:p w14:paraId="5F00901B" w14:textId="28D6173B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&lt;дата&gt; Управлением Федеральной службы государственной регистрации, кадастра и картографии по &lt;адрес&gt; на имя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выдано свидетельство о государственной регистрации права собственности, кадастровый номер 2-2798963, запись регистрации № на 1/3 долю квартиры, расположенной по адресу: &lt;адрес&gt; (л.д.79). </w:t>
      </w:r>
    </w:p>
    <w:p w14:paraId="33A535E0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Данные обстоятельства объективно подтверждаются материалами настоящего гражданского дела и не опровергнуты сторонами.</w:t>
      </w:r>
    </w:p>
    <w:p w14:paraId="64109296" w14:textId="1EC87705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Истец Г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в обоснование своих требований о переводе на нее прав и обязанностей покупателя по договору купли-продажи 1/3 доли квартиры, расположенной по адресу: &lt;адрес&gt;, заключенного &lt;дата&gt; между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 ссылается на тот факт, что не имела возможности получить извещение С</w:t>
      </w:r>
      <w:r w:rsidR="0041656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А.Е., являющейся сособственником 1/3 доли квартиры, о намерении продать свою долю постороннему лицу по причине ненадлежащего исполнения сотрудниками отделения почтовой связи своих должностных обязанностей, выразившихся в не доставлении и невручении ни первичного, ни вторичного извещения, а также отсутствием должной осмотрительности нотариуса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А., направлявшей заявление С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с предложением воспользоваться правом преимущественной покупки и приобрести 1/3 долю в праве собственности на спорную квартиру, в связи с чем считает, что ответчиком С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нарушено её право преимущественной покупки продаваемой доли.</w:t>
      </w:r>
    </w:p>
    <w:p w14:paraId="6AD477E1" w14:textId="661BB913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Вышеуказанные доводы истца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не нашли своего подтверждения в ходе судебного разбирательства, напротив, опровергаются собранными по делу доказательствами.</w:t>
      </w:r>
    </w:p>
    <w:p w14:paraId="7407E873" w14:textId="3217D79E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Согласно сообщения нотариуса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 А. от &lt;дата&gt; (исх. №) &lt;дата&gt; Н., временно исполняющей обязанности нотариуса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А., заказным письмом было направлено в адрес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заявление С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с предложением воспользоваться правом преимущественной покупки и приобрести 1/3 долю в праве собственности на квартиру по адресу: &lt;адрес&gt;.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согласно почтовому уведомлению письмо вручено &lt;дата&gt; &lt;дата&gt; в нотариальную контору от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поступило заявление о том, что она не является сособственником в вышеуказанной квартире. &lt;дата&gt; нотариусом выдано свидетельство о передаче заявления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 с приложением её ответа. &lt;дата&gt; в адрес нотариальной конторы возвратилось письмо, адресованное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И.Л., за истечением срока хранения с пометкой на почтовом уведомлении «отказывается от получения», в соответствии с чем нотариусом &lt;дата&gt; была выдана справка за исх. № о возврате указанного письма </w:t>
      </w:r>
      <w:proofErr w:type="gram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(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л.д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proofErr w:type="gram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165-182).</w:t>
      </w:r>
    </w:p>
    <w:p w14:paraId="6E6D6B67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Данные обстоятельства подтверждаются:</w:t>
      </w:r>
    </w:p>
    <w:p w14:paraId="76BE3059" w14:textId="6B09546E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- заявлением С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 на имя нотариуса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А. от &lt;дата&gt; о передаче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заявления о предложении воспользоваться преимущественной покупкой 1/3 доли в праве собственности на спорную квартиру (л.д.166);</w:t>
      </w:r>
    </w:p>
    <w:p w14:paraId="7951AFC1" w14:textId="6AE1E94B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- заявлением С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на имя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от &lt;дата&gt;, проживающей по адресу: &lt;адрес&gt;, о предложении воспользоваться преимущественной покупкой 1/3 доли в праве собственности на спорную квартиры, в соответствии </w:t>
      </w:r>
      <w:hyperlink r:id="rId9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250 ГПК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 в течении одного месяца с момента получения, удостоверенного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вр.и.о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. нотариуса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г.Москва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А., зарегистрированного в реестре за № (л.д.167); </w:t>
      </w:r>
    </w:p>
    <w:p w14:paraId="4DD06ED5" w14:textId="1F76A5BB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- сопроводительным письмом нотариуса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 А. от &lt;дата&gt; исх. №, за подписью Н.,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вр.и.о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. нотариуса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, на имя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 проживающей по адресу: &lt;адрес&gt;, о направлении в порядке ст.86 Основ законодательства РФ «О нотариате» о передаче заявления от &lt;дата&gt; С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(л.д.168);</w:t>
      </w:r>
    </w:p>
    <w:p w14:paraId="5038B4A0" w14:textId="6E6FAC1F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- ксерокопией почтового конверта на имя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 возвращенного &lt;дата&gt; в адрес нотариальной конторы за истечением срока хранения с пометкой на почтовом уведомлении «отказывается от получения» (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л.д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169-170);</w:t>
      </w:r>
    </w:p>
    <w:p w14:paraId="2A763066" w14:textId="46C36048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- заявлением С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 на имя нотариуса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А. от &lt;дата&gt; о передаче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заявления о предложении воспользоваться преимущественной покупкой 1/3 доли в праве собственности на спорную квартиру (л.д.175);</w:t>
      </w:r>
    </w:p>
    <w:p w14:paraId="132B7D78" w14:textId="2BFC6584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- заявлением С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на имя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от &lt;дата&gt;, проживающей по адресу: &lt;адрес&gt;, о предложении воспользоваться преимущественной покупкой 1/3 доли в праве собственности на спорную квартиры, в соответствии </w:t>
      </w:r>
      <w:hyperlink r:id="rId10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250 ГПК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 в течении одного месяца с момента получения, удостоверенного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вр.и.о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. нотариуса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г.Москва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А., зарегистрированного в реестре за № (л.д.176); </w:t>
      </w:r>
    </w:p>
    <w:p w14:paraId="067911DB" w14:textId="08F883CD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- сопроводительным письмом нотариуса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 А. от &lt;дата&gt; исх. №, за подписью Н.,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вр.и.о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. нотариуса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, на имя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 проживающей по адресу: &lt;адрес&gt;, о направлении в порядке ст.86 Основ законодательства РФ «О нотариате» о передаче заявления от &lt;дата&gt; Синицыной А.Е. (л.д.177);</w:t>
      </w:r>
    </w:p>
    <w:p w14:paraId="6DAEA6F1" w14:textId="7FB5954A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- ксерокопией почтового конверта на имя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 возвращенного &lt;дата&gt; в адрес нотариальной конторы с отметкой о получении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уведомления (л.д.178-179), и ответом в адрес нотариуса А., согласно которому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не является участником общей долевой собственности квартиры, расположенной по адресу: &lt;адрес&gt;, от &lt;дата&gt; (л.д.180);</w:t>
      </w:r>
    </w:p>
    <w:p w14:paraId="60476814" w14:textId="03551232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- свидетельством о передаче заявления С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А.Е., выданного &lt;дата&gt; нотариусом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А., зарегистрированного в реестре за № (л.д.182). </w:t>
      </w:r>
    </w:p>
    <w:p w14:paraId="2E70C346" w14:textId="20C777A5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Как установлено судом выше, на момент отчуждения ответчиком С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1/3 доли квартиры, расположенной по адресу: &lt;адрес&gt;, ответчику С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по договору купли-продажи от &lt;дата&gt;, ответчик С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 уже являлась собственником 1/3 доли спорной квартиры на основании решений Таганского районного суда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, вступивших в законную силу, от &lt;дата&gt; и от &lt;дата&gt;.</w:t>
      </w:r>
    </w:p>
    <w:p w14:paraId="37001F82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соответствии со </w:t>
      </w:r>
      <w:hyperlink r:id="rId11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250 ГК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торгов….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условий, на которых продает ее.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месяца, а в праве собственности на движимое имущество в течение десяти дней со дня извещения, продавец вправе продать свою долю любому лицу.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 Уступка преимущественного права покупки доли не допускается. Правила настоящей статьи применяются также при отчуждении доли по договору мены.</w:t>
      </w:r>
    </w:p>
    <w:p w14:paraId="1AC59838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Преимущественное право покупки возникает только при возмездном отчуждении доли по договору купли-продажи, а также при отчуждении доли по договору мены и только постороннему лицу, не входящему в число участников общей долевой собственности. В случае продажи доли одному из сособственников иные сособственники утрачивают право преимущественной покупки отчуждаемой доли и не могут предъявлять к продавцу каких-либо требований.</w:t>
      </w:r>
    </w:p>
    <w:p w14:paraId="296D5597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силу закона преимущественное право покупки доли возникает только при возмездном отчуждении доли по договору купли-продажи и только постороннему лицу, не входящему в число участников общей долевой собственности.</w:t>
      </w:r>
    </w:p>
    <w:p w14:paraId="62795300" w14:textId="27FD93DB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Судом достоверно установлено, что сособственник спорной квартиры по адресу: &lt;адрес&gt;, С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в установленном законом порядке в письменной форме известила остальных участников долевой собственности: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 Г</w:t>
      </w:r>
      <w:r w:rsidR="004955F9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о намерении продать свою долю постороннему лицу с указанием цены и других условий, на которых продает ее, что подтверждается указанными выше документами. Факт отказа истца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от получения извещения, получение извещения третьим лицом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свидетельствуют об отсутствии нарушения преимущественного права покупки доли квартиры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 </w:t>
      </w:r>
    </w:p>
    <w:p w14:paraId="63721C56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В соответствии со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ст.ст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56, 57 ГПК РФ каждая сторона обязана доказать те обстоятельства, на которые она ссылается как на основание своих требований и возражений.</w:t>
      </w:r>
    </w:p>
    <w:p w14:paraId="2BB5FA51" w14:textId="32C86118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При этом представители ответчика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И.Ф. - </w:t>
      </w:r>
      <w:r w:rsidRPr="003B24FE">
        <w:rPr>
          <w:rFonts w:ascii="Helvetica Neue" w:hAnsi="Helvetica Neue"/>
          <w:b/>
          <w:color w:val="333333"/>
          <w:sz w:val="21"/>
          <w:szCs w:val="21"/>
          <w:lang w:eastAsia="ru-RU"/>
        </w:rPr>
        <w:t>адвокаты </w:t>
      </w:r>
      <w:proofErr w:type="spellStart"/>
      <w:r w:rsidRPr="003B24FE">
        <w:rPr>
          <w:rFonts w:ascii="Helvetica Neue" w:hAnsi="Helvetica Neue"/>
          <w:b/>
          <w:color w:val="333333"/>
          <w:sz w:val="21"/>
          <w:szCs w:val="21"/>
          <w:lang w:eastAsia="ru-RU"/>
        </w:rPr>
        <w:t>Гайданова</w:t>
      </w:r>
      <w:proofErr w:type="spellEnd"/>
      <w:r w:rsidRPr="003B24FE">
        <w:rPr>
          <w:rFonts w:ascii="Helvetica Neue" w:hAnsi="Helvetica Neue"/>
          <w:b/>
          <w:color w:val="333333"/>
          <w:sz w:val="21"/>
          <w:szCs w:val="21"/>
          <w:lang w:eastAsia="ru-RU"/>
        </w:rPr>
        <w:t xml:space="preserve"> Е.С.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,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Д.А. заявили о применении последствий пропуска срока исковой давности истцом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 указав, что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 О том, что собственником 1/3 доли квартиры является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 истец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узнала &lt;дата&gt; и срок исковой давности, установленный </w:t>
      </w:r>
      <w:hyperlink r:id="rId12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250 ГК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в три месяца, истек в конце марта 2011 года.</w:t>
      </w:r>
    </w:p>
    <w:p w14:paraId="7F50BE8D" w14:textId="0A592C85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подтверждение доводов представителей ответчика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о пропуске истцом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срока исковой давности: о том, что на период января 2011г. истец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знала о том, что 1/3 доли спорной квартиры принадлежит ответчику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 были допрошены свидетели М., Б., М.</w:t>
      </w:r>
    </w:p>
    <w:p w14:paraId="57AB3237" w14:textId="7B25EC69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судебном заседании от &lt;дата&gt; свидетели М., Б., М., являющиеся приятелями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 показали, что &lt;дата&gt;, имея при себе доверенность от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на имя М. на право управление 1/3 доли спорной квартиры, расположенной по адресу: &lt;адрес&gt;, договор купли – продажи 1/3 доли указанной квартиры, заключенного &lt;дата&gt; между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И.Ф.; свидетельство о праве собственности на 1/3 доли спорной квартиры на имя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 вскрыв входную дверь указанной квартиры, поскольку дверь никто не открыл, вошли в квартиру, где находилась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 вызвавшая наряд милиции, который доставил всех в дежурную часть. После предъявления правоустанавливающих документов на спорную долю квартиры, как правоохранительным органам, так и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 все вернулись домой и продолжили беседу о дальнейшем проживании в данной квартире, никакого конфликта между сторонами не было.</w:t>
      </w:r>
    </w:p>
    <w:p w14:paraId="5DB23FB8" w14:textId="1569240F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Суд доверяет показаниям свидетелей М., Б., М., так как они логичны, последовательны, подтверждают объяснения представителей ответчика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 не противоречат другим доказательствам, добытым по делу, стороной истца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 и третьего лица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не опровергнуты.</w:t>
      </w:r>
    </w:p>
    <w:p w14:paraId="1A436A96" w14:textId="72D6A1D4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Показания вышеуказанных свидетелей не противоречат сведениям, содержащимся в постановлении об отказе возбуждении уголовного дела от &lt;дата&gt; ст. УУМ ОВД по Таганскому району майора милиции И., по результатам рассмотрения материала проверки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по факту причинения ей материального ущерба, по адресу: &lt;адрес&gt; (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л.д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305-306). </w:t>
      </w:r>
    </w:p>
    <w:p w14:paraId="275CAFD2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Согласно п. 1 </w:t>
      </w:r>
      <w:hyperlink r:id="rId13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200 ГК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течение срока исковой давности начинается со дня, когда лицо узнало или должно было узнать о нарушении своего права. Изъятия из этого правила устанавливаются настоящим Кодексом и иными законами.</w:t>
      </w:r>
    </w:p>
    <w:p w14:paraId="29D1CF07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Согласно </w:t>
      </w:r>
      <w:hyperlink r:id="rId14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199 ГПК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исковая давность применяется судом только по заявлению стороны в споре, сделанному до вынесения судом решения.</w:t>
      </w:r>
    </w:p>
    <w:p w14:paraId="70FFFACF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14:paraId="2745CB0A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Согласно </w:t>
      </w:r>
      <w:hyperlink r:id="rId15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197 ГПК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для отдельных видов требований законом могут устанавливаться специальные сроки исковой давности, сокращенные или более длительные по сравнению с общим сроком.</w:t>
      </w:r>
    </w:p>
    <w:p w14:paraId="3B8B1194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Согласно </w:t>
      </w:r>
      <w:hyperlink r:id="rId16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250 ГК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покупателя.</w:t>
      </w:r>
    </w:p>
    <w:p w14:paraId="612E3786" w14:textId="16C4101C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Истец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обратилась в суд с требованиями о переводе на нее прав и обязанностей покупателя по договору купли-продажи 1/3 доли квартиры, расположенной по адресу: &lt;адрес&gt;, &lt;дата&gt;, то есть, с пропуском установленного законом для данной категории споров трехмесячного срока исковой давности. Доказательств уважительности причин пропуска трехмесячного срока исковой давности истцом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суду не представлено.</w:t>
      </w:r>
    </w:p>
    <w:p w14:paraId="45150AF0" w14:textId="5784E1B3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Таким образом, суд приходит к выводу, что срок для обращения в суд за защитой своего права пропущен истцом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без уважительных причин, и оснований для его восстановления у суда не имеется, в связи с чем суд отказывает истцу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в удовлетворении иска о переводе на нее прав и обязанностей покупателя по договору купли-продажи 1/3 доли квартиры, расположенной по адресу: &lt;адрес&gt;, заключенного &lt;дата&gt; между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 в том числе, и в связи с истечением срока исковой давности, о применении которой заявлено стороной в споре, что является самостоятельным основанием к вынесению судом решения об отказе в иске. </w:t>
      </w:r>
    </w:p>
    <w:p w14:paraId="53516B4F" w14:textId="557C4549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связи с отказом в удовлетворении исковых требований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суд также в силу </w:t>
      </w:r>
      <w:hyperlink r:id="rId17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98 ГПК РФ</w:t>
        </w:r>
      </w:hyperlink>
      <w:r w:rsidR="003B24FE">
        <w:rPr>
          <w:rFonts w:ascii="Helvetica Neue" w:hAnsi="Helvetica Neue"/>
          <w:color w:val="0088CC"/>
          <w:sz w:val="21"/>
          <w:szCs w:val="21"/>
          <w:lang w:eastAsia="ru-RU"/>
        </w:rPr>
        <w:t xml:space="preserve"> 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отказывает истцу в удовлетворении заявления о взыскании судебных расходов. </w:t>
      </w:r>
    </w:p>
    <w:p w14:paraId="758E9288" w14:textId="1B39616F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Суд одновременно отказывает в удовлетворении требований третьего лица, заявляющей самостоятельные требования относительно предмета спора,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к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о признании действительным договора мены, применении последствий недействительности ничтожной сделки, аннулировании свидетельств о государственной регистрации права собственности, по следующим основаниям.</w:t>
      </w:r>
    </w:p>
    <w:p w14:paraId="79986DA1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соответствии с ч.1 </w:t>
      </w:r>
      <w:hyperlink r:id="rId18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ст.166 ГК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сделка недействительна по основаниям, установленным настоящим Кодексом, в силу признания ее таковой судом (оспоримая сделка) либо независимо от такого признания (ничтожная сделка).</w:t>
      </w:r>
    </w:p>
    <w:p w14:paraId="67B2AE00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Согласно ст.167 ч.1 и ч.2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14:paraId="4CCA2139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 в деньгах - если иные последствия недействительности сделки не предусмотрены законом.</w:t>
      </w:r>
    </w:p>
    <w:p w14:paraId="01695EC7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силу </w:t>
      </w:r>
      <w:hyperlink r:id="rId19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ст.168 ГК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сделка, не 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 нарушения.</w:t>
      </w:r>
    </w:p>
    <w:p w14:paraId="4265AE51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силу ч.2 </w:t>
      </w:r>
      <w:hyperlink r:id="rId20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ст.218 ГК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право собственности на имущество, которое имеет собственника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14:paraId="51DD31D7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Согласно ч.1 </w:t>
      </w:r>
      <w:hyperlink r:id="rId21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ст.131 ГК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 право собственности…на недвижимые вещи, ограничения этих прав, их возникновение, переход и прекращение подлежат государственной регистрации </w:t>
      </w:r>
      <w:proofErr w:type="gram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едином государственной реестре</w:t>
      </w:r>
      <w:proofErr w:type="gram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органами, осуществляющими государственную регистрацию прав на недвижимость и сделок с ним. </w:t>
      </w:r>
    </w:p>
    <w:p w14:paraId="2DCDF74C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При этом, в соответствии с п.3 </w:t>
      </w:r>
      <w:hyperlink r:id="rId22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ст.8 ГК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гражданские права и обязанности возникают из судебного решения, установившего гражданские права и обязанности.</w:t>
      </w:r>
    </w:p>
    <w:p w14:paraId="5194F18E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Согласно ст.ст.17, 28 ФЗ «О государственной регистрации прав на недвижимое имущество и сделок с ним» право собственности гражданина на жилое помещение может быть зарегистрировано на основании судебного решения.</w:t>
      </w:r>
    </w:p>
    <w:p w14:paraId="5A03B159" w14:textId="0207AAD6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Как установлено судом выше, квартира по адресу: &lt;адрес&gt;, принадлежала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И.Г. на основании договора передачи № от &lt;дата&gt;, который решением Таганского районного суда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от &lt;дата&gt; признан частично недействительным в связи с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невключением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в число собственников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 квартира по вышеуказанному адресу передана в общую совместную собственность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И.Г,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и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Этим же решением суда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И.Г, И.Л.,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переселены с жилой площади адресу: &lt;адрес&gt;, в двухкомнатную квартиру по адресу: &lt;адрес&gt;, предоставленной им в порядке равноценной компенсации с снесенное жилое помещение, прекращено право собственности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И.Г, И.Л,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А.Е. на квартиру по адресу: &lt;адрес&gt;, и данная квартира передана в собственность Департамента муниципального жилья и жилищной политики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</w:p>
    <w:p w14:paraId="5AB77839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связи с чем суд полагает, что обязательства, возникшие из договора мены жилых помещений (снесенного жилого помещения и предоставленного в порядке равноценной компенсации за снесенное жилое помещение прекращены надлежащим исполнением, поскольку мена квартир фактически состоялась, что установлено вступившим в законную силу решением суда от &lt;дата&gt; </w:t>
      </w:r>
    </w:p>
    <w:p w14:paraId="4B8C1B31" w14:textId="1EE4F1E4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Право собственности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на долю квартиры по адресу: &lt;адрес&gt;, возникает из судебного решения, и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И.Г. вправе оформить свое право собственности на 1/3 долю квартиры по вышеуказанному адресу, с целью последующей реализации правомочий собственника, предъявив в Управление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Росреестра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по Москве решения Таганского районного суда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от &lt;дата&gt; и от &lt;дата&gt; </w:t>
      </w:r>
    </w:p>
    <w:p w14:paraId="58FC03A3" w14:textId="2D685CD1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Доводы третьего лица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о том, что ей не предоставлена равноценная компенсация за ранее занимаемое снесенное жилое помещение, являлись предметом проверки при вынесении решения судом от &lt;дата&gt;, которым установлено, что жилое помещение – квартира по адресу: &lt;адрес&gt;, соответствует требованиям, предъявляемым к жилым помещениям, предоставляемым в связи с выселением (ст.96 ЖК РСФСР), а также требованиям ст.137 ЖК РСФСР; стоимость предлагаемого жилого помещения больше стоимости занимаемого жилого помещения; жилищные условия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А.Е.,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И.Л. не ухудшаются: размер жилого помещения соответствует социальной норме предоставления жилых помещений (18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кв.м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общей площади на одного человека), квартира находится в доме-новостройке со всеми удобствами. </w:t>
      </w:r>
    </w:p>
    <w:p w14:paraId="57246013" w14:textId="146DA3D1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По аналогичным основаниям суд отклоняет доводы третьего лица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о том, что С. не являлась собственником доли квартиры по адресу: &lt;адрес&gt;, поскольку как установлено судом выше, право собственности С. на 1/3 долю квартиры по вышеуказанному адресу возникло на основании решений суда от &lt;дата&gt; и &lt;дата&gt;, которые были в установленном порядке зарегистрированы в УФРС по Москве, С. получено свидетельство о государственной регистрации права собственности, в связи с чем 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правомерно осуществила реализацию своего права собственности, заключив с 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договор купли-продажи доли квартиры. При этом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был соблюден установленный законом порядок уведомления других сособственников квартиры: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и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о намерении продать свою долю постороннему лицу с указанием цены и других условий, на которых продает ее. Третьим лицом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в ходе судебного разбирательства не отрицалось получение уведомления от нотариуса о намерении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продать свою долю квартиры иному лицу. В связи с чем суд полагает, что оснований для признания договора купли-продажи доли квартиры по адресу: &lt;адрес&gt;, заключенного между С. и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 ничтожной сделкой не имеется. </w:t>
      </w:r>
    </w:p>
    <w:p w14:paraId="2986AD45" w14:textId="1F549E4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На основании изложенного суд не находит оснований для удовлетворения исковых требований третьего лица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в полном объеме. </w:t>
      </w:r>
    </w:p>
    <w:p w14:paraId="2EB1E6EA" w14:textId="1960401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Далее, представители ответчика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просят взыскать с истца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 судебные расходы, понесенные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в связи с оплатой услуг представителя в размере 25.000 руб., почтовые расходы в размере 1.742 руб. 29 коп., с истца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- судебные расходы, понесенные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в связи с оплатой услуг представителя в размере 15.000 руб., почтовые расходы в размере 1.062 руб. 61 коп.</w:t>
      </w:r>
    </w:p>
    <w:p w14:paraId="79F47758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соответствии со </w:t>
      </w:r>
      <w:hyperlink r:id="rId23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98 ГПК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стороне, в пользу которой состоялось решение суда, суд присуждает возместить с другой стороны все понесенные по делу судебные расходы… </w:t>
      </w:r>
    </w:p>
    <w:p w14:paraId="32937117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силу </w:t>
      </w:r>
      <w:hyperlink r:id="rId24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94 ГПК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, к издержкам, связанным с рассмотрением дела, относятся, в том числе, расходы на оплату услуг представителей; связанные с рассмотрением дела почтовые расходы, понесенные сторонами; другие признанные судом необходимыми расходы. По смыслу приведенных правовых норм, при принятии судом решения по делу, суд обязан решить вопрос о распределении судебных расходов, понесенных сторонами.</w:t>
      </w:r>
    </w:p>
    <w:p w14:paraId="5D665E96" w14:textId="39E10946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Требования ответчика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о взыскании с истца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и третьего лица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судебных расходов суд находит обоснованными и подлежащими удовлетворению в части. </w:t>
      </w:r>
    </w:p>
    <w:p w14:paraId="3B479B86" w14:textId="70D42CE8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Произведенные ответчиком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судебные расходы на оплату услуг представителя в размере 25.000 руб. подтверждаются квитанцией от &lt;дата&gt; о получении от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И.Ф 25.000 руб. на основании соглашения от &lt;дата&gt; о предоставлении юридической помощи в Таганском районном суде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по иску Г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к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(л.д.61).</w:t>
      </w:r>
    </w:p>
    <w:p w14:paraId="45264742" w14:textId="7361E292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Произведенные ответчиком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судебные расходы на оплату услуг представителя в размере 15.000 руб. подтверждаются квитанцией от &lt;дата&gt; о получении от С</w:t>
      </w:r>
      <w:r w:rsidR="003B24FE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И.Ф. 15.000 руб. на основании соглашения о предоставлении юридической помощи в Таганском районном суде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г.Москвы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по иску Г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(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л.д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337).</w:t>
      </w:r>
    </w:p>
    <w:p w14:paraId="6888982C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силу </w:t>
      </w:r>
      <w:hyperlink r:id="rId25" w:history="1">
        <w:r w:rsidRPr="00F160DE">
          <w:rPr>
            <w:rFonts w:ascii="Helvetica Neue" w:hAnsi="Helvetica Neue"/>
            <w:color w:val="0088CC"/>
            <w:sz w:val="21"/>
            <w:szCs w:val="21"/>
            <w:lang w:eastAsia="ru-RU"/>
          </w:rPr>
          <w:t>ст. 100 ГПК РФ</w:t>
        </w:r>
      </w:hyperlink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 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14:paraId="5B42D116" w14:textId="1119AB0C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При определении размер судебных расходов на оплату услуг представителя, подлежащих взысканию с Г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и Г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И.Г., в пользу ответчика С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 суд учитывает продолжительность и сложность судебного спора участие представителей ответчика С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в судебных заседаниях, принципы разумности и справедливости, соблюдение необходимого баланса процессуальных прав и обязанностей сторон, и считает возможным взыскать с истца Г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в пользу ответчика С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судебные расходы на оплату услуг представителя в размере 10.000 руб., и с третьего лица Г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в пользу ответчика С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судебные расходы на оплату услуг представителя в размере 10.000 руб., в остальной части заявления С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о взыскании судебных расходов на оплату услуг представителя суд отказывает. </w:t>
      </w:r>
    </w:p>
    <w:p w14:paraId="2D5C118F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Также суд учитывает, что обязанность суда взыскивать расходы на оплату услуг представителя, понесенные лицом, в пользу которого принят судебный акт, с другого лица, участвующего в деле, в разумных пределах является одним из предусмотренных законом правовых способов, направленных против необоснованного завышения размера оплаты услуг представителя, и тем самым - на реализацию требования статьи 17 (часть 3) Конституции Российской Федерации. При этом суд обязан создавать условия, при которых соблюдался бы необходимый баланс процессуальных прав и обязанностей сторон, на что было прямо указано Конституционным Судом РФ.</w:t>
      </w:r>
    </w:p>
    <w:p w14:paraId="401A6940" w14:textId="2D3B19F3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Также из материалов дела усматривается, что ответчиком С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понесены почтовые расходы, связанные с извещением истца Г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И.Л., в размере 1.742 руб. 29 коп., связанные с извещением третьего лица Г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- в размере 1.062 руб. 61 коп.,</w:t>
      </w:r>
    </w:p>
    <w:p w14:paraId="50448EF8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Указанные выше расходы суд признает необходимыми и обоснованными, поскольку они напрямую связаны с рассмотрением настоящего гражданского дела, данные расходы документально подтверждены. </w:t>
      </w:r>
    </w:p>
    <w:p w14:paraId="712DAE50" w14:textId="7F9B4F7A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Таким образом, суд считает подлежащим взысканию с истца Г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в пользу ответчика С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судебные расходы на оплату услуг представителя в размере 10.000 руб., почтовые расходы в размере 1.742 руб. 29 коп., а всего 11.742 руб. 29 коп., с третьего лица Г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- судебные расходы на оплату услуг представителя в размере 10.000 руб.,; почтовые расходы в размере 1.062 руб. 61 коп., а всего 11.062 руб. 61 коп., в остальной части в удовлетворении заявления С</w:t>
      </w:r>
      <w:r w:rsidR="003A2CF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 И.Ф. о взыскании судебных расходов суд отказывает. </w:t>
      </w:r>
    </w:p>
    <w:p w14:paraId="00851453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 xml:space="preserve">На основании изложенного, </w:t>
      </w:r>
      <w:proofErr w:type="spellStart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ст.ст</w:t>
      </w:r>
      <w:proofErr w:type="spellEnd"/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. 8, 166, 167, 197,199, 200, 209, 250 ГК РФ, руководствуясь 194-199 ГПК РФ, суд</w:t>
      </w:r>
    </w:p>
    <w:p w14:paraId="0C695EF1" w14:textId="77777777" w:rsidR="00F160DE" w:rsidRPr="00F160DE" w:rsidRDefault="00F160DE" w:rsidP="00F160DE">
      <w:pPr>
        <w:spacing w:after="150" w:line="240" w:lineRule="auto"/>
        <w:ind w:firstLine="720"/>
        <w:jc w:val="center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РЕШИЛ:</w:t>
      </w:r>
    </w:p>
    <w:p w14:paraId="416BEC2A" w14:textId="68C125FC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иске Г</w:t>
      </w:r>
      <w:r w:rsidR="005D1A8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к С</w:t>
      </w:r>
      <w:r w:rsidR="005D1A8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 С</w:t>
      </w:r>
      <w:r w:rsidR="005D1A8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о переводе прав и обязанностей покупателя по договору купли-продажи доли квартиры - отказать. </w:t>
      </w:r>
    </w:p>
    <w:p w14:paraId="644FD777" w14:textId="4B1A40BD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 иске третьего лица, заявляющего самостоятельные требования относительно предмета спора, Г</w:t>
      </w:r>
      <w:r w:rsidR="005D1A8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к С</w:t>
      </w:r>
      <w:r w:rsidR="005D1A8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И.Ф., С</w:t>
      </w:r>
      <w:r w:rsidR="005D1A8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А.Е. о признании договора мены действительным, применении последствий недействительности ничтожной сделки, аннулировании свидетельств о государственной регистрации права собственности, признании права на преимущественное приобретение доли квартиры, - отказать. </w:t>
      </w:r>
    </w:p>
    <w:p w14:paraId="6609EE68" w14:textId="086EF25A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Взыскать с Г</w:t>
      </w:r>
      <w:r w:rsidR="005D1A8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И.Л. в пользу С</w:t>
      </w:r>
      <w:r w:rsidR="005D1A8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судебные расходы на оплату услуг представителя в размере 10.000 руб., почтовые расходы в размере 1.742 руб. 29 коп., а всего 11.742 руб. 29 коп. (одиннадцать тысяч семьсот сорок два руб. двадцать девять коп.), в остальной части в удовлетворении заявления С</w:t>
      </w:r>
      <w:r w:rsidR="005D1A8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о взыскании судебных расходов - отказать. </w:t>
      </w:r>
    </w:p>
    <w:p w14:paraId="260C077D" w14:textId="67447B23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Взыскать с Г</w:t>
      </w:r>
      <w:r w:rsidR="005D1A8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И.Г. в пользу С</w:t>
      </w:r>
      <w:r w:rsidR="005D1A8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судебные расходы на оплату услуг представителя в размере 10.000 руб., почтовые расходы в размере 1.062 руб. 61 коп., а всего 11.062 руб. 61 коп. (одиннадцать тысяч шестьдесят два руб. шестьдесят одна коп.), в остальной части в удовлетворении заявления С</w:t>
      </w:r>
      <w:r w:rsidR="005D1A8C">
        <w:rPr>
          <w:rFonts w:ascii="Helvetica Neue" w:hAnsi="Helvetica Neue"/>
          <w:color w:val="333333"/>
          <w:sz w:val="21"/>
          <w:szCs w:val="21"/>
          <w:lang w:eastAsia="ru-RU"/>
        </w:rPr>
        <w:t>.</w:t>
      </w: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И.Ф. о взыскании судебных расходов - отказать. </w:t>
      </w:r>
    </w:p>
    <w:p w14:paraId="36881BFB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color w:val="333333"/>
          <w:sz w:val="21"/>
          <w:szCs w:val="21"/>
          <w:lang w:eastAsia="ru-RU"/>
        </w:rPr>
        <w:t>Решение может быть обжаловано в Московский городской суд в течение 10 дней.</w:t>
      </w:r>
    </w:p>
    <w:p w14:paraId="1EA6304C" w14:textId="77777777" w:rsidR="00F160DE" w:rsidRPr="00F160DE" w:rsidRDefault="00F160DE" w:rsidP="00F160DE">
      <w:pPr>
        <w:spacing w:after="150" w:line="240" w:lineRule="auto"/>
        <w:ind w:firstLine="720"/>
        <w:jc w:val="both"/>
        <w:rPr>
          <w:rFonts w:ascii="Helvetica Neue" w:hAnsi="Helvetica Neue"/>
          <w:color w:val="333333"/>
          <w:sz w:val="21"/>
          <w:szCs w:val="21"/>
          <w:lang w:eastAsia="ru-RU"/>
        </w:rPr>
      </w:pPr>
      <w:r w:rsidRPr="00F160DE">
        <w:rPr>
          <w:rFonts w:ascii="Helvetica Neue" w:hAnsi="Helvetica Neue"/>
          <w:b/>
          <w:bCs/>
          <w:color w:val="333333"/>
          <w:sz w:val="21"/>
          <w:szCs w:val="21"/>
          <w:lang w:eastAsia="ru-RU"/>
        </w:rPr>
        <w:t>Судья:</w:t>
      </w:r>
    </w:p>
    <w:p w14:paraId="68978B5B" w14:textId="77777777" w:rsidR="003822BA" w:rsidRDefault="00CB0C44"/>
    <w:sectPr w:rsidR="003822BA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DE"/>
    <w:rsid w:val="00183200"/>
    <w:rsid w:val="001B705F"/>
    <w:rsid w:val="001D4FFB"/>
    <w:rsid w:val="00345D96"/>
    <w:rsid w:val="00362433"/>
    <w:rsid w:val="00375F28"/>
    <w:rsid w:val="003A2CFC"/>
    <w:rsid w:val="003B24FE"/>
    <w:rsid w:val="003B74FB"/>
    <w:rsid w:val="0041656C"/>
    <w:rsid w:val="004955F9"/>
    <w:rsid w:val="00584740"/>
    <w:rsid w:val="005D1A8C"/>
    <w:rsid w:val="00633AD4"/>
    <w:rsid w:val="006726B9"/>
    <w:rsid w:val="007A2B83"/>
    <w:rsid w:val="00B86D6F"/>
    <w:rsid w:val="00BB6FD9"/>
    <w:rsid w:val="00C468BE"/>
    <w:rsid w:val="00CB0C44"/>
    <w:rsid w:val="00F160DE"/>
    <w:rsid w:val="00F6689B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75B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character" w:customStyle="1" w:styleId="isl">
    <w:name w:val="isl"/>
    <w:basedOn w:val="a0"/>
    <w:rsid w:val="00F160DE"/>
  </w:style>
  <w:style w:type="character" w:customStyle="1" w:styleId="apple-converted-space">
    <w:name w:val="apple-converted-space"/>
    <w:basedOn w:val="a0"/>
    <w:rsid w:val="00F160DE"/>
  </w:style>
  <w:style w:type="character" w:customStyle="1" w:styleId="fio2">
    <w:name w:val="fio2"/>
    <w:basedOn w:val="a0"/>
    <w:rsid w:val="00F160DE"/>
  </w:style>
  <w:style w:type="character" w:customStyle="1" w:styleId="fio3">
    <w:name w:val="fio3"/>
    <w:basedOn w:val="a0"/>
    <w:rsid w:val="00F160DE"/>
  </w:style>
  <w:style w:type="character" w:customStyle="1" w:styleId="fio4">
    <w:name w:val="fio4"/>
    <w:basedOn w:val="a0"/>
    <w:rsid w:val="00F160DE"/>
  </w:style>
  <w:style w:type="character" w:customStyle="1" w:styleId="fio5">
    <w:name w:val="fio5"/>
    <w:basedOn w:val="a0"/>
    <w:rsid w:val="00F160DE"/>
  </w:style>
  <w:style w:type="character" w:customStyle="1" w:styleId="address2">
    <w:name w:val="address2"/>
    <w:basedOn w:val="a0"/>
    <w:rsid w:val="00F160DE"/>
  </w:style>
  <w:style w:type="character" w:customStyle="1" w:styleId="data2">
    <w:name w:val="data2"/>
    <w:basedOn w:val="a0"/>
    <w:rsid w:val="00F160DE"/>
  </w:style>
  <w:style w:type="character" w:customStyle="1" w:styleId="nomer2">
    <w:name w:val="nomer2"/>
    <w:basedOn w:val="a0"/>
    <w:rsid w:val="00F160DE"/>
  </w:style>
  <w:style w:type="character" w:customStyle="1" w:styleId="fio12">
    <w:name w:val="fio12"/>
    <w:basedOn w:val="a0"/>
    <w:rsid w:val="00F160DE"/>
  </w:style>
  <w:style w:type="character" w:customStyle="1" w:styleId="fio8">
    <w:name w:val="fio8"/>
    <w:basedOn w:val="a0"/>
    <w:rsid w:val="00F160DE"/>
  </w:style>
  <w:style w:type="character" w:customStyle="1" w:styleId="fio9">
    <w:name w:val="fio9"/>
    <w:basedOn w:val="a0"/>
    <w:rsid w:val="00F160DE"/>
  </w:style>
  <w:style w:type="character" w:customStyle="1" w:styleId="fio10">
    <w:name w:val="fio10"/>
    <w:basedOn w:val="a0"/>
    <w:rsid w:val="00F160DE"/>
  </w:style>
  <w:style w:type="character" w:customStyle="1" w:styleId="fio18">
    <w:name w:val="fio18"/>
    <w:basedOn w:val="a0"/>
    <w:rsid w:val="00F160DE"/>
  </w:style>
  <w:style w:type="character" w:styleId="a4">
    <w:name w:val="Hyperlink"/>
    <w:basedOn w:val="a0"/>
    <w:uiPriority w:val="99"/>
    <w:semiHidden/>
    <w:unhideWhenUsed/>
    <w:rsid w:val="00F160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60DE"/>
    <w:rPr>
      <w:color w:val="800080"/>
      <w:u w:val="single"/>
    </w:rPr>
  </w:style>
  <w:style w:type="character" w:customStyle="1" w:styleId="fio11">
    <w:name w:val="fio11"/>
    <w:basedOn w:val="a0"/>
    <w:rsid w:val="00F160DE"/>
  </w:style>
  <w:style w:type="character" w:customStyle="1" w:styleId="fio13">
    <w:name w:val="fio13"/>
    <w:basedOn w:val="a0"/>
    <w:rsid w:val="00F160DE"/>
  </w:style>
  <w:style w:type="character" w:customStyle="1" w:styleId="fio14">
    <w:name w:val="fio14"/>
    <w:basedOn w:val="a0"/>
    <w:rsid w:val="00F160DE"/>
  </w:style>
  <w:style w:type="character" w:customStyle="1" w:styleId="fio15">
    <w:name w:val="fio15"/>
    <w:basedOn w:val="a0"/>
    <w:rsid w:val="00F160DE"/>
  </w:style>
  <w:style w:type="character" w:customStyle="1" w:styleId="fio16">
    <w:name w:val="fio16"/>
    <w:basedOn w:val="a0"/>
    <w:rsid w:val="00F160DE"/>
  </w:style>
  <w:style w:type="character" w:customStyle="1" w:styleId="fio17">
    <w:name w:val="fio17"/>
    <w:basedOn w:val="a0"/>
    <w:rsid w:val="00F160DE"/>
  </w:style>
  <w:style w:type="character" w:customStyle="1" w:styleId="fio19">
    <w:name w:val="fio19"/>
    <w:basedOn w:val="a0"/>
    <w:rsid w:val="00F160DE"/>
  </w:style>
  <w:style w:type="paragraph" w:styleId="a6">
    <w:name w:val="Body Text"/>
    <w:basedOn w:val="a"/>
    <w:link w:val="a7"/>
    <w:uiPriority w:val="99"/>
    <w:semiHidden/>
    <w:unhideWhenUsed/>
    <w:rsid w:val="00F1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60DE"/>
    <w:rPr>
      <w:rFonts w:ascii="Times New Roman" w:hAnsi="Times New Roman"/>
      <w:sz w:val="24"/>
      <w:szCs w:val="24"/>
      <w:lang w:eastAsia="ru-RU"/>
    </w:rPr>
  </w:style>
  <w:style w:type="character" w:customStyle="1" w:styleId="fio20">
    <w:name w:val="fio20"/>
    <w:basedOn w:val="a0"/>
    <w:rsid w:val="00F160DE"/>
  </w:style>
  <w:style w:type="paragraph" w:customStyle="1" w:styleId="consplusnormal">
    <w:name w:val="consplusnormal"/>
    <w:basedOn w:val="a"/>
    <w:rsid w:val="00F1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o21">
    <w:name w:val="fio21"/>
    <w:basedOn w:val="a0"/>
    <w:rsid w:val="00F160DE"/>
  </w:style>
  <w:style w:type="paragraph" w:customStyle="1" w:styleId="a8">
    <w:name w:val="a"/>
    <w:basedOn w:val="a"/>
    <w:rsid w:val="00F1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1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160D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ospravosudie.com/law/&#1057;&#1090;&#1072;&#1090;&#1100;&#1103;_250_&#1043;&#1055;&#1050;_&#1056;&#1060;" TargetMode="External"/><Relationship Id="rId20" Type="http://schemas.openxmlformats.org/officeDocument/2006/relationships/hyperlink" Target="https://rospravosudie.com/law/&#1057;&#1090;&#1072;&#1090;&#1100;&#1103;_218_&#1043;&#1050;_&#1056;&#1060;" TargetMode="External"/><Relationship Id="rId21" Type="http://schemas.openxmlformats.org/officeDocument/2006/relationships/hyperlink" Target="https://rospravosudie.com/law/&#1057;&#1090;&#1072;&#1090;&#1100;&#1103;_131_&#1043;&#1050;_&#1056;&#1060;" TargetMode="External"/><Relationship Id="rId22" Type="http://schemas.openxmlformats.org/officeDocument/2006/relationships/hyperlink" Target="https://rospravosudie.com/law/&#1057;&#1090;&#1072;&#1090;&#1100;&#1103;_8_&#1043;&#1050;_&#1056;&#1060;" TargetMode="External"/><Relationship Id="rId23" Type="http://schemas.openxmlformats.org/officeDocument/2006/relationships/hyperlink" Target="https://rospravosudie.com/law/&#1057;&#1090;&#1072;&#1090;&#1100;&#1103;_98_&#1043;&#1055;&#1050;_&#1056;&#1060;" TargetMode="External"/><Relationship Id="rId24" Type="http://schemas.openxmlformats.org/officeDocument/2006/relationships/hyperlink" Target="https://rospravosudie.com/law/&#1057;&#1090;&#1072;&#1090;&#1100;&#1103;_94_&#1043;&#1055;&#1050;_&#1056;&#1060;" TargetMode="External"/><Relationship Id="rId25" Type="http://schemas.openxmlformats.org/officeDocument/2006/relationships/hyperlink" Target="https://rospravosudie.com/law/&#1057;&#1090;&#1072;&#1090;&#1100;&#1103;_100_&#1043;&#1055;&#1050;_&#1056;&#1060;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rospravosudie.com/law/&#1057;&#1090;&#1072;&#1090;&#1100;&#1103;_250_&#1043;&#1055;&#1050;_&#1056;&#1060;" TargetMode="External"/><Relationship Id="rId11" Type="http://schemas.openxmlformats.org/officeDocument/2006/relationships/hyperlink" Target="https://rospravosudie.com/law/&#1057;&#1090;&#1072;&#1090;&#1100;&#1103;_250_&#1043;&#1050;_&#1056;&#1060;" TargetMode="External"/><Relationship Id="rId12" Type="http://schemas.openxmlformats.org/officeDocument/2006/relationships/hyperlink" Target="https://rospravosudie.com/law/&#1057;&#1090;&#1072;&#1090;&#1100;&#1103;_250_&#1043;&#1050;_&#1056;&#1060;" TargetMode="External"/><Relationship Id="rId13" Type="http://schemas.openxmlformats.org/officeDocument/2006/relationships/hyperlink" Target="https://rospravosudie.com/law/&#1057;&#1090;&#1072;&#1090;&#1100;&#1103;_200_&#1043;&#1050;_&#1056;&#1060;" TargetMode="External"/><Relationship Id="rId14" Type="http://schemas.openxmlformats.org/officeDocument/2006/relationships/hyperlink" Target="https://rospravosudie.com/law/&#1057;&#1090;&#1072;&#1090;&#1100;&#1103;_199_&#1043;&#1055;&#1050;_&#1056;&#1060;" TargetMode="External"/><Relationship Id="rId15" Type="http://schemas.openxmlformats.org/officeDocument/2006/relationships/hyperlink" Target="https://rospravosudie.com/law/&#1057;&#1090;&#1072;&#1090;&#1100;&#1103;_197_&#1043;&#1055;&#1050;_&#1056;&#1060;" TargetMode="External"/><Relationship Id="rId16" Type="http://schemas.openxmlformats.org/officeDocument/2006/relationships/hyperlink" Target="https://rospravosudie.com/law/&#1057;&#1090;&#1072;&#1090;&#1100;&#1103;_250_&#1043;&#1050;_&#1056;&#1060;" TargetMode="External"/><Relationship Id="rId17" Type="http://schemas.openxmlformats.org/officeDocument/2006/relationships/hyperlink" Target="https://rospravosudie.com/law/&#1057;&#1090;&#1072;&#1090;&#1100;&#1103;_98_&#1043;&#1055;&#1050;_&#1056;&#1060;" TargetMode="External"/><Relationship Id="rId18" Type="http://schemas.openxmlformats.org/officeDocument/2006/relationships/hyperlink" Target="https://rospravosudie.com/law/&#1057;&#1090;&#1072;&#1090;&#1100;&#1103;_166_&#1043;&#1050;_&#1056;&#1060;" TargetMode="External"/><Relationship Id="rId19" Type="http://schemas.openxmlformats.org/officeDocument/2006/relationships/hyperlink" Target="https://rospravosudie.com/law/&#1057;&#1090;&#1072;&#1090;&#1100;&#1103;_168_&#1043;&#1050;_&#1056;&#1060;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rospravosudie.com/law/&#1057;&#1090;&#1072;&#1090;&#1100;&#1103;_250_&#1043;&#1050;_&#1056;&#1060;" TargetMode="External"/><Relationship Id="rId5" Type="http://schemas.openxmlformats.org/officeDocument/2006/relationships/hyperlink" Target="https://rospravosudie.com/law/&#1057;&#1090;&#1072;&#1090;&#1100;&#1103;_250_&#1043;&#1050;_&#1056;&#1060;" TargetMode="External"/><Relationship Id="rId6" Type="http://schemas.openxmlformats.org/officeDocument/2006/relationships/hyperlink" Target="https://rospravosudie.com/law/&#1057;&#1090;&#1072;&#1090;&#1100;&#1103;_209_&#1043;&#1050;_&#1056;&#1060;" TargetMode="External"/><Relationship Id="rId7" Type="http://schemas.openxmlformats.org/officeDocument/2006/relationships/hyperlink" Target="https://rospravosudie.com/law/&#1057;&#1090;&#1072;&#1090;&#1100;&#1103;_60_&#1043;&#1055;&#1050;_&#1056;&#1060;" TargetMode="External"/><Relationship Id="rId8" Type="http://schemas.openxmlformats.org/officeDocument/2006/relationships/hyperlink" Target="https://rospravosudie.com/law/&#1057;&#1090;&#1072;&#1090;&#1100;&#1103;_61_&#1043;&#1055;&#1050;_&#1056;&#1060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6417</Words>
  <Characters>36579</Characters>
  <Application>Microsoft Macintosh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3</cp:revision>
  <dcterms:created xsi:type="dcterms:W3CDTF">2017-11-17T08:17:00Z</dcterms:created>
  <dcterms:modified xsi:type="dcterms:W3CDTF">2017-11-17T08:18:00Z</dcterms:modified>
</cp:coreProperties>
</file>