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3C617" w14:textId="77777777" w:rsidR="008E4CAB" w:rsidRPr="008E4CAB" w:rsidRDefault="008E4CAB" w:rsidP="008E4CA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E4CAB">
        <w:rPr>
          <w:rFonts w:ascii="Times New Roman" w:eastAsia="Times New Roman" w:hAnsi="Times New Roman" w:cs="Times New Roman"/>
          <w:b/>
          <w:bCs/>
          <w:sz w:val="24"/>
          <w:szCs w:val="24"/>
          <w:lang w:eastAsia="ru-RU"/>
        </w:rPr>
        <w:t>РЕШЕНИЕ</w:t>
      </w:r>
    </w:p>
    <w:p w14:paraId="28631C60" w14:textId="77777777" w:rsidR="008E4CAB" w:rsidRPr="008E4CAB" w:rsidRDefault="008E4CAB" w:rsidP="008E4CA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E4CAB">
        <w:rPr>
          <w:rFonts w:ascii="Times New Roman" w:eastAsia="Times New Roman" w:hAnsi="Times New Roman" w:cs="Times New Roman"/>
          <w:b/>
          <w:bCs/>
          <w:sz w:val="24"/>
          <w:szCs w:val="24"/>
          <w:lang w:eastAsia="ru-RU"/>
        </w:rPr>
        <w:t>Именем Российской Федерации</w:t>
      </w:r>
    </w:p>
    <w:p w14:paraId="7D44554E"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30 апреля 2013 года г. Москва </w:t>
      </w:r>
    </w:p>
    <w:p w14:paraId="418987A6"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Тимирязевский районный суд г. Москвы в составе председательствующего судьи Смирновой Е.А., при секретаре Долгове А.А., </w:t>
      </w:r>
      <w:r w:rsidR="00C96276">
        <w:rPr>
          <w:rFonts w:ascii="Times New Roman" w:eastAsia="Times New Roman" w:hAnsi="Times New Roman" w:cs="Times New Roman"/>
          <w:sz w:val="24"/>
          <w:szCs w:val="24"/>
          <w:lang w:eastAsia="ru-RU"/>
        </w:rPr>
        <w:t xml:space="preserve">с участием </w:t>
      </w:r>
      <w:r w:rsidR="00C96276" w:rsidRPr="00C96276">
        <w:rPr>
          <w:rFonts w:ascii="Times New Roman" w:eastAsia="Times New Roman" w:hAnsi="Times New Roman" w:cs="Times New Roman"/>
          <w:b/>
          <w:sz w:val="24"/>
          <w:szCs w:val="24"/>
          <w:lang w:eastAsia="ru-RU"/>
        </w:rPr>
        <w:t>адвоката Казакова А.Л.</w:t>
      </w:r>
      <w:r w:rsidR="00C96276">
        <w:rPr>
          <w:rFonts w:ascii="Times New Roman" w:eastAsia="Times New Roman" w:hAnsi="Times New Roman" w:cs="Times New Roman"/>
          <w:sz w:val="24"/>
          <w:szCs w:val="24"/>
          <w:lang w:eastAsia="ru-RU"/>
        </w:rPr>
        <w:t xml:space="preserve">, </w:t>
      </w:r>
      <w:r w:rsidRPr="008E4CAB">
        <w:rPr>
          <w:rFonts w:ascii="Times New Roman" w:eastAsia="Times New Roman" w:hAnsi="Times New Roman" w:cs="Times New Roman"/>
          <w:sz w:val="24"/>
          <w:szCs w:val="24"/>
          <w:lang w:eastAsia="ru-RU"/>
        </w:rPr>
        <w:t>рассмотрев в открытом судебном заседании гражданское дело № 2-1287/13 по иску Дзюба Ю.В. к ООО «Интернет-проекты» о защите прав потребителя,</w:t>
      </w:r>
    </w:p>
    <w:p w14:paraId="5425BDF3" w14:textId="77777777" w:rsidR="008E4CAB" w:rsidRPr="008E4CAB" w:rsidRDefault="008E4CAB" w:rsidP="008E4CA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E4CAB">
        <w:rPr>
          <w:rFonts w:ascii="Times New Roman" w:eastAsia="Times New Roman" w:hAnsi="Times New Roman" w:cs="Times New Roman"/>
          <w:b/>
          <w:bCs/>
          <w:sz w:val="24"/>
          <w:szCs w:val="24"/>
          <w:lang w:eastAsia="ru-RU"/>
        </w:rPr>
        <w:t>УСТАНОВИЛ:</w:t>
      </w:r>
    </w:p>
    <w:p w14:paraId="46F4FA8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Истец Дзюба Ю.В. обратился в суд с иском к ответчику ООО «Интернет-проекты» с требования о защите прав потребителя и просил взыскать с ответчика в свою пользу уплаченные за товар денежные средства в сумме «...»., неустойку за просрочку передачи товара в сумме «...»., неустойку за нарушение требований о возврате уплаченных за товар денежных средств в сумме «...»., компенсацию морального вреда в размере «...»., расходы на оплату услуг представителя в сумме «...»., расходы, понесенные истцом в связи с оформлением доверенности в размере «...»., почтовые расходы в размере «...» и штраф в размере «...» от суммы, присужденной судом в пользу истца за неудовлетворение в добровольном порядке требований истца. </w:t>
      </w:r>
    </w:p>
    <w:p w14:paraId="3F3BF26C"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Исковые требования мотивированы тем, что «...» между сторонами был заключен договор купли-продажи автомобильных шин «...» Зима, артикул «...», в количестве 4 штук, стоимостью «...» за каждую единицу, общей стоимостью «...». «...» по направленному продавцом в адрес истца счету «№» истцом произведена оплата приобретаемого товара, что подтверждается платежным поручением «№» на сумму «...». На сайте интернет-магазина «...» истец внимательно ознакомился с условиями доставки, в соответствии с которыми доставка осуществляется с 9 до 23 часов ежедневно с понедельника по пятницу. Стандартный срок исполнения заказа - следующий день. Заказ принимается к выполнению только после устного подтверждения клиента, экспедитор производит доставку заказа по адресу, передает товар и обязательные сопроводительные документы. Таким образом, из буквального понимания условий доставки следовало, что доставка приобретенного и оплаченного товара должна была производиться на следующий день после оформления заказа и фактической оплаты товара по выставленному счету. Между тем, длительный период времени доставка не осуществлялась, «...» истец направил в адрес ответчика заявление на возврат денежных средств, оплаченных за товар. Образец заявления ответчик направил истцу по электронной почте после их переговоров, но деньги так не возвратил. «...» истец направил в адрес ответчика претензию о возврате денежных средств, дополнительно приложив реквизиты своего банковского счета. По настоящее время претензия истца не удовлетворена. В связи с невыполнением условий договора купли-продажи по передаче предварительно оплаченного товара, просрочкой передачи товара, а также просрочкой выполнения требования истца о возврате внесенной за товар суммы истец был вынужден обратиться за судебной защитой нарушенных прав. Согласно ст. 23.1 Закона РФ «О защите прав потребителей» продавец уплачивает потребителю за каждый день просрочки неустойку (пени) </w:t>
      </w:r>
      <w:bookmarkStart w:id="0" w:name="OLE_LINK13"/>
      <w:bookmarkStart w:id="1" w:name="OLE_LINK14"/>
      <w:r w:rsidRPr="008E4CAB">
        <w:rPr>
          <w:rFonts w:ascii="Times New Roman" w:eastAsia="Times New Roman" w:hAnsi="Times New Roman" w:cs="Times New Roman"/>
          <w:sz w:val="24"/>
          <w:szCs w:val="24"/>
          <w:lang w:eastAsia="ru-RU"/>
        </w:rPr>
        <w:t>в размере половины процента суммы предварительной оплаты товара</w:t>
      </w:r>
      <w:bookmarkEnd w:id="0"/>
      <w:bookmarkEnd w:id="1"/>
      <w:r w:rsidRPr="008E4CAB">
        <w:rPr>
          <w:rFonts w:ascii="Times New Roman" w:eastAsia="Times New Roman" w:hAnsi="Times New Roman" w:cs="Times New Roman"/>
          <w:sz w:val="24"/>
          <w:szCs w:val="24"/>
          <w:lang w:eastAsia="ru-RU"/>
        </w:rPr>
        <w:t xml:space="preserve">. С ответчика подлежит взысканию неустойка за период «...» по день составления искового заявления - «...» в размере «...» исходя из количества дней просрочки - 119 дней. Неустойка </w:t>
      </w:r>
      <w:bookmarkStart w:id="2" w:name="OLE_LINK11"/>
      <w:bookmarkStart w:id="3" w:name="OLE_LINK12"/>
      <w:r w:rsidRPr="008E4CAB">
        <w:rPr>
          <w:rFonts w:ascii="Times New Roman" w:eastAsia="Times New Roman" w:hAnsi="Times New Roman" w:cs="Times New Roman"/>
          <w:sz w:val="24"/>
          <w:szCs w:val="24"/>
          <w:lang w:eastAsia="ru-RU"/>
        </w:rPr>
        <w:t>за нарушение требований о возврате уплаченных за товар денежных средств</w:t>
      </w:r>
      <w:bookmarkEnd w:id="2"/>
      <w:bookmarkEnd w:id="3"/>
      <w:r w:rsidRPr="008E4CAB">
        <w:rPr>
          <w:rFonts w:ascii="Times New Roman" w:eastAsia="Times New Roman" w:hAnsi="Times New Roman" w:cs="Times New Roman"/>
          <w:sz w:val="24"/>
          <w:szCs w:val="24"/>
          <w:lang w:eastAsia="ru-RU"/>
        </w:rPr>
        <w:t xml:space="preserve"> в сумме «...» исчислена истцом из расчета 27 дней </w:t>
      </w:r>
      <w:r w:rsidRPr="008E4CAB">
        <w:rPr>
          <w:rFonts w:ascii="Times New Roman" w:eastAsia="Times New Roman" w:hAnsi="Times New Roman" w:cs="Times New Roman"/>
          <w:sz w:val="24"/>
          <w:szCs w:val="24"/>
          <w:lang w:eastAsia="ru-RU"/>
        </w:rPr>
        <w:lastRenderedPageBreak/>
        <w:t xml:space="preserve">просрочки за период «...» и размера неустойки по ст. 22 Закона РФ «О защите прав потребителей», составляющего «...» от уплаченных денежных средств. </w:t>
      </w:r>
    </w:p>
    <w:p w14:paraId="79CFE9DB"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Впоследствии заявленные требования были уточнены, истец просил взыскать с ответчика в свою пользу уплаченные за товар денежные средства в сумме «...»., неустойку за просрочку передачи товара в сумме «...»., неустойку за нарушение требований о возврате уплаченных за товар денежных средств в сумме «...»., компенсацию морального вреда в размере «...»., расходы на оплату услуг представителя в сумме «...»., понесенные истцом расходы по оформлению доверенности в размере «...»., почтовые расходы в размере «...» и штраф в размере «...» от суммы, присужденной судом в пользу истца. </w:t>
      </w:r>
    </w:p>
    <w:p w14:paraId="384B617B"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Истец Дзюба Ю.В. в судебное заседание не явился, просил рассмотреть дело в его отсутствие с участием его представителей. </w:t>
      </w:r>
    </w:p>
    <w:p w14:paraId="3EE78D51"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Представители истца </w:t>
      </w:r>
      <w:r w:rsidR="0048092F" w:rsidRPr="0048092F">
        <w:rPr>
          <w:rFonts w:ascii="Times New Roman" w:eastAsia="Times New Roman" w:hAnsi="Times New Roman" w:cs="Times New Roman"/>
          <w:b/>
          <w:sz w:val="24"/>
          <w:szCs w:val="24"/>
          <w:lang w:eastAsia="ru-RU"/>
        </w:rPr>
        <w:t xml:space="preserve">адвокат </w:t>
      </w:r>
      <w:r w:rsidRPr="0048092F">
        <w:rPr>
          <w:rFonts w:ascii="Times New Roman" w:eastAsia="Times New Roman" w:hAnsi="Times New Roman" w:cs="Times New Roman"/>
          <w:b/>
          <w:sz w:val="24"/>
          <w:szCs w:val="24"/>
          <w:lang w:eastAsia="ru-RU"/>
        </w:rPr>
        <w:t>Казаков А.Л.</w:t>
      </w:r>
      <w:r w:rsidRPr="008E4CAB">
        <w:rPr>
          <w:rFonts w:ascii="Times New Roman" w:eastAsia="Times New Roman" w:hAnsi="Times New Roman" w:cs="Times New Roman"/>
          <w:sz w:val="24"/>
          <w:szCs w:val="24"/>
          <w:lang w:eastAsia="ru-RU"/>
        </w:rPr>
        <w:t xml:space="preserve"> и Костив А.А. в судебное заседание явились, уточненные исковые требования поддержали, просили их удовлетворить.</w:t>
      </w:r>
    </w:p>
    <w:p w14:paraId="542529E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Представитель ответчика ООО «Интернет-проекты» в судебное заседание не явился, суд счел возможным рассмотреть дело в его отсутствие. </w:t>
      </w:r>
    </w:p>
    <w:p w14:paraId="30C555B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Выслушав участников процесса, исследовав письменные материалы дела, оценив собранные по делу доказательства в их совокупности, суд приходит к выводу о частичной обоснованности заявленных требований, исходя из следующего. </w:t>
      </w:r>
    </w:p>
    <w:p w14:paraId="1D761C4F"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В соответствии со ст. 9 Федерального Закона РФ от 26 января 1996 года «О ведении в действие части второй Гражданского кодекса РФ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14:paraId="5728B979"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Согласно со </w:t>
      </w:r>
      <w:proofErr w:type="spellStart"/>
      <w:r w:rsidRPr="008E4CAB">
        <w:rPr>
          <w:rFonts w:ascii="Times New Roman" w:eastAsia="Times New Roman" w:hAnsi="Times New Roman" w:cs="Times New Roman"/>
          <w:sz w:val="24"/>
          <w:szCs w:val="24"/>
          <w:lang w:eastAsia="ru-RU"/>
        </w:rPr>
        <w:t>ст.ст</w:t>
      </w:r>
      <w:proofErr w:type="spellEnd"/>
      <w:r w:rsidRPr="008E4CAB">
        <w:rPr>
          <w:rFonts w:ascii="Times New Roman" w:eastAsia="Times New Roman" w:hAnsi="Times New Roman" w:cs="Times New Roman"/>
          <w:sz w:val="24"/>
          <w:szCs w:val="24"/>
          <w:lang w:eastAsia="ru-RU"/>
        </w:rPr>
        <w:t>. 309, 310 ГК РФ обязательства должны исполняться надлежащим образом в соответствии с требованиями закона и условиями обязательства, односторонний отказ от исполнения обязательства и одностороннее изменение его условий не допускаются.</w:t>
      </w:r>
    </w:p>
    <w:p w14:paraId="13F80266" w14:textId="1268C330" w:rsidR="008E4CAB" w:rsidRPr="008E4CAB" w:rsidRDefault="008E4CAB" w:rsidP="0015645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По правилам ст. 497 ГК РФ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Если иное не предусмотрено законом, иными правовыми актами или договором,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Если иное не предусмотрено законом, до передачи товара покупатель вправе отказаться от исполнения договора при условии возмещения продавцу </w:t>
      </w:r>
      <w:r w:rsidRPr="008E4CAB">
        <w:rPr>
          <w:rFonts w:ascii="Times New Roman" w:eastAsia="Times New Roman" w:hAnsi="Times New Roman" w:cs="Times New Roman"/>
          <w:sz w:val="24"/>
          <w:szCs w:val="24"/>
          <w:lang w:eastAsia="ru-RU"/>
        </w:rPr>
        <w:lastRenderedPageBreak/>
        <w:t>необходимых расходов, понесенных в связи с совершением действий по исполнению договора.</w:t>
      </w:r>
    </w:p>
    <w:p w14:paraId="2C80BB6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В соответствии с положениями ст. 487 ГК РФ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ГК РФ. В случае, когда продавец, получивший сумму предварительной оплаты, не исполняет обязанность по передаче товара в установленный срок (ст. 457 ГК РФ), покупатель вправе потребовать передачи оплаченного товара или возврата суммы предварительной оплаты за товар, не переданный продавцом, а на сумму предварительной оплаты подлежат уплате проценты в соответствии со статьей 395 ГК РФ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14:paraId="61A228AC"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Приведенные правовые нормы корреспондируются со </w:t>
      </w:r>
      <w:proofErr w:type="spellStart"/>
      <w:r w:rsidRPr="008E4CAB">
        <w:rPr>
          <w:rFonts w:ascii="Times New Roman" w:eastAsia="Times New Roman" w:hAnsi="Times New Roman" w:cs="Times New Roman"/>
          <w:sz w:val="24"/>
          <w:szCs w:val="24"/>
          <w:lang w:eastAsia="ru-RU"/>
        </w:rPr>
        <w:t>ст.ст</w:t>
      </w:r>
      <w:proofErr w:type="spellEnd"/>
      <w:r w:rsidRPr="008E4CAB">
        <w:rPr>
          <w:rFonts w:ascii="Times New Roman" w:eastAsia="Times New Roman" w:hAnsi="Times New Roman" w:cs="Times New Roman"/>
          <w:sz w:val="24"/>
          <w:szCs w:val="24"/>
          <w:lang w:eastAsia="ru-RU"/>
        </w:rPr>
        <w:t xml:space="preserve">. 23.1, 26.1 Закона РФ «О защите прав потребителей», согласно которым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передачи оплаченного товара в установленный им новый срок либо возврата суммы предварительной оплаты товара, не переданного продавцом. 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 Потребитель вправе отказаться от товара в любое время до его передачи, а после передачи товара - в течение семи дней. </w:t>
      </w:r>
    </w:p>
    <w:p w14:paraId="24FF288D"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Постановлением Правительства РФ от 27.09.2007 № 612 утверждены Правила продажи товаров дистанционным способом. Пунктом 23 Правил предусмотрено, что продавец обязан передать товар покупателю в порядке и сроки, которые установлены в договоре. Если в договоре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семидневный срок со дня предъявления покупателем требования о его исполнении. За нарушение продавцом сроков передачи товара покупателю продавец несет ответственность в соответствии с гражданским законодательством РФ. </w:t>
      </w:r>
    </w:p>
    <w:p w14:paraId="6BC3696F"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Судом установлено, что «...» стороны заключили договор купли-продажи автомобильных шин «...» Зима, артикул «...», в количестве 4 штук, стоимостью «...» за каждую единицу, общей стоимостью «...». </w:t>
      </w:r>
    </w:p>
    <w:p w14:paraId="42B0BAB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тот же день товар был оплачен истцом в полном объеме на основании выставленного ответчиком счета «№», из содержания которого усматривается, что счет действителен в течение трех банковских дней с даты оформления, оплата счета производится в рублях, товар отпускается по факту прихода денег на расчетный счет поставщика, при этом оплата счета означает согласие покупателя с условиями поставки товара. </w:t>
      </w:r>
    </w:p>
    <w:p w14:paraId="10F7CDD5"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lastRenderedPageBreak/>
        <w:t xml:space="preserve">По условиям доставки, размещенным на сайте ответчика, доставка по России возможна при полной предварительной оплате заказа; отправка заказов осуществляется в соответствии со стандартными условиями отправок (два раза в неделю - вторник и четверг). В среднем, доставка в регионы занимает 3-5 рабочих дней, стандартный срок исполнения заказа - следующий день. После подтверждения доставка осуществляется на следующий день или через день по договоренности. В этом случае экспедитор производит доставку заказа по адресу, передает товар и обязательные сопроводительные документы, после чего покупатель оплачивает заказ и расписывается в его получении. </w:t>
      </w:r>
    </w:p>
    <w:p w14:paraId="0DA02592"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Кроме этого на сайте ответчика размещена информация по оплате оформленных заказов с перечислением 4 способов оплаты: наличного расчета, банковского перевода, моментального платежа через сеть терминалов «...» и безналичного расчета для юридических лиц. В последнем случае при заказе товара по безналичному расчету необходимо предоставить банковские реквизиты, товар отгружается только после фактического поступления денег на расчетный счет при наличии доверенности от организации плательщика и паспорта. Оплата заказов клиентами, являющимися юридическими лицами, возможна только по безналичному расчету, а все необходимые для бухгалтерии документы (оригинал счета на оплату, счет-фактура, накладная) выдаются вместе с заказом при получении. </w:t>
      </w:r>
    </w:p>
    <w:p w14:paraId="53CE0690"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Из представленной в материалы дела распечатки интернет-страницы сайта ответчика усматривается, что посетители сайта и потенциальные клиенты отдельно уведомлены ответчиком о том, что оплата не может быть принята в следующих случаях: если заказ оформлен под регистрацией физического лица, а оплачивает юридического лицо; если заказ оформлен под регистрацией одного юридического лица, а оплату производит другое юридическое лицо; если заказ оформлен под регистрацией юридического лица, а оплату производит физическое лицо. В указанных случаях заказ не будет принят в обработку, денежные средства будут возвращены плательщику. </w:t>
      </w:r>
    </w:p>
    <w:p w14:paraId="21DEA8D1"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соответствии со ст. 68 ГПК РФ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w:t>
      </w:r>
    </w:p>
    <w:p w14:paraId="75FF1FFB"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обоснование своих требований истец указывает, что ответчиком не исполнены принятые на себя обязательства по передаче истцу предварительно оплаченного товара и проигнорирована претензия, содержащая требования о расторжении договора и возврате предварительно оплаченной суммы. </w:t>
      </w:r>
    </w:p>
    <w:p w14:paraId="577ADA04"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Между тем, обязанности по доставке у ответчика не возникло, поскольку в силу вышеприведенных условий оплаты и поставки товара заказ автомобильных шин осуществлен истцом от имени юридического лица. Об этом говорит выставленный ему ответчиком к оплате счет, где в качестве адреса Дзюба Ю.В. указан адрес: Москва, Каланчевский тупик, д. 2 (не совпадающий с местом регистрации истца, указанным им в платежном документе), и выбранный истцом способ оплаты товара. При этом, несмотря на размещенную ответчиком информацию, оплата товара произведена истцом посредством электронного платежного поручения «№» как физическим лицом. </w:t>
      </w:r>
    </w:p>
    <w:p w14:paraId="1F0AB2C8"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соответствии с пунктами 3.7, 3.8, 3.9 Положения Банка России от 29.06.2012 № 384-П «О платежной системе Банка России» перевод денежных средств осуществляется на основании распоряжений клиентов Банка России, поступающих в Банк России в электронном виде (по каналам связи и на отчуждаемых машинных носителях информации) и на бумажном носителе, а также на основании распоряжений </w:t>
      </w:r>
      <w:r w:rsidRPr="008E4CAB">
        <w:rPr>
          <w:rFonts w:ascii="Times New Roman" w:eastAsia="Times New Roman" w:hAnsi="Times New Roman" w:cs="Times New Roman"/>
          <w:sz w:val="24"/>
          <w:szCs w:val="24"/>
          <w:lang w:eastAsia="ru-RU"/>
        </w:rPr>
        <w:lastRenderedPageBreak/>
        <w:t xml:space="preserve">подразделений Банка России, сформированных в электронном виде или на бумажном носителе. Распоряжения, сформированные в электронном виде, хранятся в Банке России в электронном виде, при этом обеспечивается возможность их воспроизведения на бумажном носителе. Распоряжения, сформированные на бумажном носителе, хранятся в Банке России на бумажном носителе. Участники обмена представляют в Банк России распоряжения о переводе денежных средств в электронном виде. Клиенты Банка России, не являющиеся участниками обмена, а также участники обмена в случаях, установленных договором об обмене, представляют в подразделения Банка России, определенные договором счета, распоряжения о переводе денежных средств на бумажном носителе. Перевод денежных средств осуществляется в рамках следующих форм безналичных расчетов: расчетов платежными поручениями, расчетов инкассовыми поручениями и расчетов в форме перевода денежных средств по требованию получателя средств (прямое </w:t>
      </w:r>
      <w:proofErr w:type="spellStart"/>
      <w:r w:rsidRPr="008E4CAB">
        <w:rPr>
          <w:rFonts w:ascii="Times New Roman" w:eastAsia="Times New Roman" w:hAnsi="Times New Roman" w:cs="Times New Roman"/>
          <w:sz w:val="24"/>
          <w:szCs w:val="24"/>
          <w:lang w:eastAsia="ru-RU"/>
        </w:rPr>
        <w:t>дебетование</w:t>
      </w:r>
      <w:proofErr w:type="spellEnd"/>
      <w:r w:rsidRPr="008E4CAB">
        <w:rPr>
          <w:rFonts w:ascii="Times New Roman" w:eastAsia="Times New Roman" w:hAnsi="Times New Roman" w:cs="Times New Roman"/>
          <w:sz w:val="24"/>
          <w:szCs w:val="24"/>
          <w:lang w:eastAsia="ru-RU"/>
        </w:rPr>
        <w:t>).</w:t>
      </w:r>
    </w:p>
    <w:p w14:paraId="787968A3"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Согласно требованиям Положения Банка России от 19.06.2012№383-П «О правилах осуществления перевода денежных средств» перевод денежных средств осуществляется в рамках следующих форм безналичных расчетов: расчетов платежными поручениями и т.д., где в случаях, предусмотренных пунктом1.1 ст.7.2 Федерального закона от 07.08.2001 №115-ФЗ после наименования юридического лица указывается адрес его места нахождения, после Ф.И.О. физического лица, правового статуса индивидуального предпринимателя - адрес места жительства (регистрации) или места пребывания. При переводе денежных средств по банковскому счету в случаях, предусмотренных ст. 7.2 Федерального закона №115-ФЗ, в реквизите "ИНН" плательщика указывается ИНН (при его наличии) физического лица, индивидуального предпринимателя, либо в реквизите "Плательщик" после Ф.И.О. физического лица, правового статуса индивидуального предпринимателя - адрес места жительства (регистрации) или места пребывания. Для выделения информации об адресе места нахождения, адресе места жительства (регистрации) или места пребывания до и после адреса используется символ "//".</w:t>
      </w:r>
    </w:p>
    <w:p w14:paraId="64B02814"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Реквизиты, отраженные в платежном поручении Дзюба Ю.В., позволяют считать, что платежный документ исходил от физического, а не от юридического лица, таким образом, именно истцом, а не ответчиком нарушены условия оплаты и поставки товара, вследствие чего ссылка истца на нарушение ответчиком сроков поставки товара в правом смысле несостоятельна, а требования о взыскании с ответчика неустойки за просрочку передачи товара не могут быть удовлетворены. </w:t>
      </w:r>
    </w:p>
    <w:p w14:paraId="54FE72A3" w14:textId="77777777" w:rsidR="008E4CAB" w:rsidRPr="008E4CAB" w:rsidRDefault="008E4CAB" w:rsidP="0048092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Тем не менее, требования Дзюба Ю.В. о взыскании уплаченных за товар денежных средств в сумме «...» и неустойки за нарушение требований об их возврате суд находит законными и обоснованными, поскольку длительной перепиской сторон по электронной почте подтвержден факт поступления «...» на расчетный счет ответчика от истца денежных средств в размере «...» и факт последующего обращения истца к ответчику, датированного «...», с требованием вернуть эти денежные средства.</w:t>
      </w:r>
    </w:p>
    <w:p w14:paraId="4080BC38"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25C1847D"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Представитель ответчика в судебное заседание не явился, письменных доказательств возврата уплаченной истцом суммы не представил. </w:t>
      </w:r>
    </w:p>
    <w:p w14:paraId="0C048894"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силу ст. 13 Закона РФ «О защите прав потребителей» изготовитель (исполнитель, продавец, уполномоченная организация или уполномоченный индивидуальный </w:t>
      </w:r>
      <w:r w:rsidRPr="008E4CAB">
        <w:rPr>
          <w:rFonts w:ascii="Times New Roman" w:eastAsia="Times New Roman" w:hAnsi="Times New Roman" w:cs="Times New Roman"/>
          <w:sz w:val="24"/>
          <w:szCs w:val="24"/>
          <w:lang w:eastAsia="ru-RU"/>
        </w:rPr>
        <w:lastRenderedPageBreak/>
        <w:t>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4F84F16"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Обстоятельств, препятствующих ответчику надлежащим образом и своевременно соблюсти процедуру возврата денежных средств, судом не установлено.</w:t>
      </w:r>
    </w:p>
    <w:p w14:paraId="64FED71B"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Таким образом, принимая во внимание, что ООО «Интернет-проекты» не исполнено обязательство по возвращению платежа, более того, допущена просрочка в количестве 115 дней за период «...», с ответчика в пользу истца подлежит взысканию сумма в размере «...» и неустойка в размере «...».</w:t>
      </w:r>
    </w:p>
    <w:p w14:paraId="1F8F1807"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На основании ст. 15 Закона РФ «О защите прав потребителей», моральный вред, причиненный потребителю вследствие нарушения изготовителем (исполнителем, продавцом) прав потребителя, предусмотренных законами и правовыми актами РФ, регулирующими отношения в области защиты прав потребителей, подлежит компенсации </w:t>
      </w:r>
      <w:proofErr w:type="spellStart"/>
      <w:r w:rsidRPr="008E4CAB">
        <w:rPr>
          <w:rFonts w:ascii="Times New Roman" w:eastAsia="Times New Roman" w:hAnsi="Times New Roman" w:cs="Times New Roman"/>
          <w:sz w:val="24"/>
          <w:szCs w:val="24"/>
          <w:lang w:eastAsia="ru-RU"/>
        </w:rPr>
        <w:t>причинителем</w:t>
      </w:r>
      <w:proofErr w:type="spellEnd"/>
      <w:r w:rsidRPr="008E4CAB">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14:paraId="4F9989A0"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С учетом доказанности вины ответчика в нарушении прав истца, как потребителя, размер компенсации, подлежащей выплате истцу в счет причиненного морального вреда, определяется судом в сумме 10 000 (десяти тысяч) руб. </w:t>
      </w:r>
    </w:p>
    <w:p w14:paraId="5041AB19"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Постановлением Пленума Верховного Суда РФ от 28июня 2012г.№17 «О рассмотрении судами гражданских дел по спорам о защите прав потребителей» (пунктами 2, 46) разъяснено,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суд взыскивает с ответчика в пользу потребителя штраф независимо от того, заявлялось ли такое требование суду (пункт 6 статьи13 Закона).</w:t>
      </w:r>
    </w:p>
    <w:p w14:paraId="024DAE1C"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Ввиду того, что вина ответчика в нарушении требований законодательства о защите прав потребителей и, как следствие, в причинении истцу материального ущерба в размере несвоевременно возвращенных денежных средств судом установлена, с ответчика в пользу истца подлежит взысканию помимо указанных сумм штраф </w:t>
      </w:r>
      <w:bookmarkStart w:id="4" w:name="OLE_LINK15"/>
      <w:bookmarkStart w:id="5" w:name="OLE_LINK16"/>
      <w:bookmarkStart w:id="6" w:name="_GoBack"/>
      <w:r w:rsidRPr="008E4CAB">
        <w:rPr>
          <w:rFonts w:ascii="Times New Roman" w:eastAsia="Times New Roman" w:hAnsi="Times New Roman" w:cs="Times New Roman"/>
          <w:sz w:val="24"/>
          <w:szCs w:val="24"/>
          <w:lang w:eastAsia="ru-RU"/>
        </w:rPr>
        <w:t>за неисполнение в добровольном порядке требований потребителя, составляющий 50 % от суммы удовлетворяемых требований</w:t>
      </w:r>
      <w:bookmarkEnd w:id="4"/>
      <w:bookmarkEnd w:id="5"/>
      <w:bookmarkEnd w:id="6"/>
      <w:r w:rsidRPr="008E4CAB">
        <w:rPr>
          <w:rFonts w:ascii="Times New Roman" w:eastAsia="Times New Roman" w:hAnsi="Times New Roman" w:cs="Times New Roman"/>
          <w:sz w:val="24"/>
          <w:szCs w:val="24"/>
          <w:lang w:eastAsia="ru-RU"/>
        </w:rPr>
        <w:t>, т.е. в размере «...».</w:t>
      </w:r>
    </w:p>
    <w:p w14:paraId="791D1B58"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По правилам ч. 1 ст. 98, ст. 100 ГПК РФ стороне, в пользу которой состоялось решение суда, суд присуждает возместить с другой стороны все понесенные по делу судебные расходы, состоящие из государственной пошлины и издержек, связанных с рассмотрением дела. </w:t>
      </w:r>
    </w:p>
    <w:p w14:paraId="6CAF017E"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Учитывая, что исковые требования частично удовлетворены, ответчику надлежит возместить подтвержденные материалами дела расходы истца по оплате услуг представителя в сумме «...»., расходы по оформлению доверенности в сумме «...» и почтовые расходы в сумме «...»., а всего - «...». </w:t>
      </w:r>
    </w:p>
    <w:p w14:paraId="10D93FBA"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lastRenderedPageBreak/>
        <w:t>Принимая во внимание, что истцы по делам о защите прав потребителей в силу ст. 103 ГПК РФ освобождены от уплаты госпошлины за подачу иска в суд, с ответчика в доход государства взыскивается госпошлина в размере «...».</w:t>
      </w:r>
    </w:p>
    <w:p w14:paraId="796E8D45" w14:textId="77777777" w:rsidR="008E4CAB" w:rsidRPr="008E4CAB" w:rsidRDefault="008E4CAB" w:rsidP="008E4CAB">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На основании изложенного, руководствуясь </w:t>
      </w:r>
      <w:proofErr w:type="spellStart"/>
      <w:r w:rsidRPr="008E4CAB">
        <w:rPr>
          <w:rFonts w:ascii="Times New Roman" w:eastAsia="Times New Roman" w:hAnsi="Times New Roman" w:cs="Times New Roman"/>
          <w:sz w:val="24"/>
          <w:szCs w:val="24"/>
          <w:lang w:eastAsia="ru-RU"/>
        </w:rPr>
        <w:t>ст.ст</w:t>
      </w:r>
      <w:proofErr w:type="spellEnd"/>
      <w:r w:rsidRPr="008E4CAB">
        <w:rPr>
          <w:rFonts w:ascii="Times New Roman" w:eastAsia="Times New Roman" w:hAnsi="Times New Roman" w:cs="Times New Roman"/>
          <w:sz w:val="24"/>
          <w:szCs w:val="24"/>
          <w:lang w:eastAsia="ru-RU"/>
        </w:rPr>
        <w:t xml:space="preserve">. 194-198 ГПК РФ, суд </w:t>
      </w:r>
    </w:p>
    <w:p w14:paraId="212E93F1" w14:textId="77777777" w:rsidR="008E4CAB" w:rsidRPr="008E4CAB" w:rsidRDefault="008E4CAB" w:rsidP="008E4CA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E4CAB">
        <w:rPr>
          <w:rFonts w:ascii="Times New Roman" w:eastAsia="Times New Roman" w:hAnsi="Times New Roman" w:cs="Times New Roman"/>
          <w:b/>
          <w:bCs/>
          <w:sz w:val="24"/>
          <w:szCs w:val="24"/>
          <w:lang w:eastAsia="ru-RU"/>
        </w:rPr>
        <w:t>РЕШИЛ:</w:t>
      </w:r>
    </w:p>
    <w:p w14:paraId="12EE5268"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Исковые требования Дзюба Ю.В. к ООО «Интернет-проекты» о защите прав потребителя - удовлетворить частично. </w:t>
      </w:r>
    </w:p>
    <w:p w14:paraId="5BDC08B1"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bookmarkStart w:id="7" w:name="OLE_LINK9"/>
      <w:bookmarkStart w:id="8" w:name="OLE_LINK10"/>
      <w:r w:rsidRPr="008E4CAB">
        <w:rPr>
          <w:rFonts w:ascii="Times New Roman" w:eastAsia="Times New Roman" w:hAnsi="Times New Roman" w:cs="Times New Roman"/>
          <w:sz w:val="24"/>
          <w:szCs w:val="24"/>
          <w:lang w:eastAsia="ru-RU"/>
        </w:rPr>
        <w:t xml:space="preserve">Взыскать с ООО «Интернет-проекты» в пользу Дзюба Ю.В. в счет возврата уплаченной за товар суммы денежные средства в размере «...»., неустойку в размере «...»., компенсацию морального вреда в размере «...»., расходы на оплату услуг представителя в размере «...»., почтовые расходы в размере «...»., расходы по оформлению доверенности в размере «...»., штраф в размере </w:t>
      </w:r>
      <w:bookmarkEnd w:id="7"/>
      <w:bookmarkEnd w:id="8"/>
      <w:r w:rsidRPr="008E4CAB">
        <w:rPr>
          <w:rFonts w:ascii="Times New Roman" w:eastAsia="Times New Roman" w:hAnsi="Times New Roman" w:cs="Times New Roman"/>
          <w:sz w:val="24"/>
          <w:szCs w:val="24"/>
          <w:lang w:eastAsia="ru-RU"/>
        </w:rPr>
        <w:t xml:space="preserve">«...»., а всего - «...» </w:t>
      </w:r>
    </w:p>
    <w:p w14:paraId="23464EE3"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В удовлетворении остальной части исковых требований отказать. </w:t>
      </w:r>
    </w:p>
    <w:p w14:paraId="5B4D131C"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Взыскать с ООО «Интернет-проекты» госпошлину в доход государства в сумме «...».</w:t>
      </w:r>
    </w:p>
    <w:p w14:paraId="36E2FF4D"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Решение может быть обжаловано в Московский городской суд в течение месяца со дня его принятия в окончательной форме путем подачи апелляционной жалобы через Тимирязевский районный суд г. Москвы.</w:t>
      </w:r>
    </w:p>
    <w:p w14:paraId="3D68F68D" w14:textId="77777777" w:rsidR="008E4CAB" w:rsidRPr="008E4CAB" w:rsidRDefault="008E4CAB" w:rsidP="008E4CA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E4CAB">
        <w:rPr>
          <w:rFonts w:ascii="Times New Roman" w:eastAsia="Times New Roman" w:hAnsi="Times New Roman" w:cs="Times New Roman"/>
          <w:sz w:val="24"/>
          <w:szCs w:val="24"/>
          <w:lang w:eastAsia="ru-RU"/>
        </w:rPr>
        <w:t xml:space="preserve">Судья: </w:t>
      </w:r>
    </w:p>
    <w:p w14:paraId="7EC7674B"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B"/>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5645D"/>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923"/>
    <w:rsid w:val="00443E13"/>
    <w:rsid w:val="00456285"/>
    <w:rsid w:val="004605F0"/>
    <w:rsid w:val="00461EBC"/>
    <w:rsid w:val="00462E9C"/>
    <w:rsid w:val="004662E8"/>
    <w:rsid w:val="00474A01"/>
    <w:rsid w:val="0048092F"/>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E4CAB"/>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96276"/>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2477">
      <w:bodyDiv w:val="1"/>
      <w:marLeft w:val="0"/>
      <w:marRight w:val="0"/>
      <w:marTop w:val="0"/>
      <w:marBottom w:val="0"/>
      <w:divBdr>
        <w:top w:val="none" w:sz="0" w:space="0" w:color="auto"/>
        <w:left w:val="none" w:sz="0" w:space="0" w:color="auto"/>
        <w:bottom w:val="none" w:sz="0" w:space="0" w:color="auto"/>
        <w:right w:val="none" w:sz="0" w:space="0" w:color="auto"/>
      </w:divBdr>
      <w:divsChild>
        <w:div w:id="157608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3175</Words>
  <Characters>18098</Characters>
  <Application>Microsoft Macintosh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4</cp:revision>
  <dcterms:created xsi:type="dcterms:W3CDTF">2015-02-17T09:45:00Z</dcterms:created>
  <dcterms:modified xsi:type="dcterms:W3CDTF">2015-02-17T09:57:00Z</dcterms:modified>
</cp:coreProperties>
</file>