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78" w:rsidRPr="0077573D" w:rsidRDefault="00BA062A" w:rsidP="0077573D">
      <w:pPr>
        <w:spacing w:after="0" w:line="240" w:lineRule="atLeast"/>
        <w:ind w:firstLine="567"/>
        <w:jc w:val="right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Дело № 2-1956/18</w:t>
      </w:r>
    </w:p>
    <w:p w:rsidR="00AF3978" w:rsidRPr="0077573D" w:rsidRDefault="00BA062A" w:rsidP="0077573D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73D">
        <w:rPr>
          <w:rFonts w:ascii="Times New Roman" w:hAnsi="Times New Roman"/>
          <w:b/>
          <w:sz w:val="26"/>
          <w:szCs w:val="26"/>
        </w:rPr>
        <w:t>РЕШЕНИЕ</w:t>
      </w:r>
    </w:p>
    <w:p w:rsidR="00AF3978" w:rsidRPr="0077573D" w:rsidRDefault="00BA062A" w:rsidP="0077573D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73D">
        <w:rPr>
          <w:rFonts w:ascii="Times New Roman" w:hAnsi="Times New Roman"/>
          <w:b/>
          <w:sz w:val="26"/>
          <w:szCs w:val="26"/>
        </w:rPr>
        <w:t>ИМЕНЕМ РОССИЙСКОЙ ФЕДЕРАЦИИ</w:t>
      </w: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3978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23 июля 2018 года                                                                                г. Москва</w:t>
      </w: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3978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Тимирязевский районный суд г. Москвы в составе председательствующего судьи Некряч А.А., при секретаре Масловой Е.Е.,  </w:t>
      </w:r>
    </w:p>
    <w:p w:rsidR="00FE6C66" w:rsidRPr="0077573D" w:rsidRDefault="00BA062A" w:rsidP="0077573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73D">
        <w:rPr>
          <w:rFonts w:ascii="Times New Roman" w:eastAsia="Times New Roman" w:hAnsi="Times New Roman"/>
          <w:sz w:val="26"/>
          <w:szCs w:val="26"/>
        </w:rPr>
        <w:t>рассмотрев в открытом судебном заседании гражданское дело № 2-1956/18 по иску М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Е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С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 xml:space="preserve"> к НАО «Монолит Инвест» о прекращении договора ипотеки, </w:t>
      </w: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AF3978" w:rsidRPr="0077573D" w:rsidRDefault="00BA062A" w:rsidP="0077573D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573D">
        <w:rPr>
          <w:rFonts w:ascii="Times New Roman" w:eastAsia="Times New Roman" w:hAnsi="Times New Roman"/>
          <w:b/>
          <w:sz w:val="26"/>
          <w:szCs w:val="26"/>
        </w:rPr>
        <w:t>УСТАНОВИЛ:</w:t>
      </w: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C213F7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Истец М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 xml:space="preserve">Е.С. обратилась в суд к ответчику НАО «Монолит Инвест» о </w:t>
      </w:r>
      <w:bookmarkStart w:id="0" w:name="_GoBack"/>
      <w:r w:rsidRPr="0077573D">
        <w:rPr>
          <w:rFonts w:ascii="Times New Roman" w:hAnsi="Times New Roman"/>
          <w:sz w:val="26"/>
          <w:szCs w:val="26"/>
        </w:rPr>
        <w:t>признании прекращенным обременения</w:t>
      </w:r>
      <w:bookmarkEnd w:id="0"/>
      <w:r w:rsidRPr="0077573D">
        <w:rPr>
          <w:rFonts w:ascii="Times New Roman" w:hAnsi="Times New Roman"/>
          <w:sz w:val="26"/>
          <w:szCs w:val="26"/>
        </w:rPr>
        <w:t xml:space="preserve"> – ипотеки от 31.12.2014 г. в отношении квартиры, расположенной по адресу: с погашением регистрационной записи об ипотеки в ЕГРН, а также просит суд аннулировать закладную от 19.12.2014 г. в отношении квартиры по адресу: </w:t>
      </w:r>
    </w:p>
    <w:p w:rsidR="00C213F7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В обоснование заявленных требований истица указала, что она является собственником квартиры, расположенной по адресу: г. Москва, ул. Я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>, д. 6, кв. 149. 19.12.2014 г. между НАО «Монолит Инвест» и истицей был заключен договор займа, исполнение обязательств по которому обеспечивалось договором залога данной квартиры от 19.12.2014 г. и закладной от 19.12.2014 г., по условиям п. 7.1. договора залога ипотека сохраняется до момента исполнения займа. Обязательства по договору займа были исполнены в полном объеме 06.03.2018 г., однако ответчик в течение длительного времени не выполняет действий, предусмотренных законом по снятию обременения с квартиры, наличие обременения в виде ипотеки нарушает права истца как собственника квартиры.</w:t>
      </w:r>
    </w:p>
    <w:p w:rsidR="00C213F7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Ист</w:t>
      </w:r>
      <w:r>
        <w:rPr>
          <w:rFonts w:ascii="Times New Roman" w:hAnsi="Times New Roman"/>
          <w:sz w:val="26"/>
          <w:szCs w:val="26"/>
        </w:rPr>
        <w:t>е</w:t>
      </w:r>
      <w:r w:rsidRPr="0077573D">
        <w:rPr>
          <w:rFonts w:ascii="Times New Roman" w:hAnsi="Times New Roman"/>
          <w:sz w:val="26"/>
          <w:szCs w:val="26"/>
        </w:rPr>
        <w:t>ц в судебное заседание не явилась, извещена надлежащим образом о времени и месте судебного заседания.</w:t>
      </w:r>
    </w:p>
    <w:p w:rsidR="00C213F7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В судебном заседании представител</w:t>
      </w:r>
      <w:r w:rsidR="0093267E">
        <w:rPr>
          <w:rFonts w:ascii="Times New Roman" w:hAnsi="Times New Roman"/>
          <w:sz w:val="26"/>
          <w:szCs w:val="26"/>
        </w:rPr>
        <w:t>ь</w:t>
      </w:r>
      <w:r w:rsidRPr="0077573D">
        <w:rPr>
          <w:rFonts w:ascii="Times New Roman" w:hAnsi="Times New Roman"/>
          <w:sz w:val="26"/>
          <w:szCs w:val="26"/>
        </w:rPr>
        <w:t xml:space="preserve"> истц</w:t>
      </w:r>
      <w:r>
        <w:rPr>
          <w:rFonts w:ascii="Times New Roman" w:hAnsi="Times New Roman"/>
          <w:sz w:val="26"/>
          <w:szCs w:val="26"/>
        </w:rPr>
        <w:t>а</w:t>
      </w:r>
      <w:r w:rsidRPr="0077573D">
        <w:rPr>
          <w:rFonts w:ascii="Times New Roman" w:hAnsi="Times New Roman"/>
          <w:sz w:val="26"/>
          <w:szCs w:val="26"/>
        </w:rPr>
        <w:t xml:space="preserve"> по доверенности С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 xml:space="preserve">Д.А. и </w:t>
      </w:r>
      <w:proofErr w:type="spellStart"/>
      <w:r w:rsidR="0093267E" w:rsidRPr="0093267E">
        <w:rPr>
          <w:rFonts w:ascii="Times New Roman" w:hAnsi="Times New Roman"/>
          <w:b/>
          <w:sz w:val="26"/>
          <w:szCs w:val="26"/>
        </w:rPr>
        <w:t xml:space="preserve">адвокат </w:t>
      </w:r>
      <w:r w:rsidRPr="0093267E">
        <w:rPr>
          <w:rFonts w:ascii="Times New Roman" w:hAnsi="Times New Roman"/>
          <w:b/>
          <w:sz w:val="26"/>
          <w:szCs w:val="26"/>
        </w:rPr>
        <w:t>Гайданова</w:t>
      </w:r>
      <w:proofErr w:type="spellEnd"/>
      <w:r w:rsidRPr="0093267E">
        <w:rPr>
          <w:rFonts w:ascii="Times New Roman" w:hAnsi="Times New Roman"/>
          <w:b/>
          <w:sz w:val="26"/>
          <w:szCs w:val="26"/>
        </w:rPr>
        <w:t xml:space="preserve"> Е.С.</w:t>
      </w:r>
      <w:r w:rsidRPr="0077573D">
        <w:rPr>
          <w:rFonts w:ascii="Times New Roman" w:hAnsi="Times New Roman"/>
          <w:sz w:val="26"/>
          <w:szCs w:val="26"/>
        </w:rPr>
        <w:t xml:space="preserve"> поддержали исковые требования в полном объеме</w:t>
      </w:r>
      <w:r>
        <w:rPr>
          <w:rFonts w:ascii="Times New Roman" w:hAnsi="Times New Roman"/>
          <w:sz w:val="26"/>
          <w:szCs w:val="26"/>
        </w:rPr>
        <w:t>, просили удовлетворить</w:t>
      </w:r>
      <w:r w:rsidRPr="0077573D">
        <w:rPr>
          <w:rFonts w:ascii="Times New Roman" w:hAnsi="Times New Roman"/>
          <w:sz w:val="26"/>
          <w:szCs w:val="26"/>
        </w:rPr>
        <w:t>.</w:t>
      </w:r>
    </w:p>
    <w:p w:rsidR="00760668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Ответчик – представитель НАО «Монолит Инвест» </w:t>
      </w:r>
      <w:proofErr w:type="gramStart"/>
      <w:r w:rsidRPr="0077573D">
        <w:rPr>
          <w:rFonts w:ascii="Times New Roman" w:hAnsi="Times New Roman"/>
          <w:sz w:val="26"/>
          <w:szCs w:val="26"/>
        </w:rPr>
        <w:t>по  доверенности</w:t>
      </w:r>
      <w:proofErr w:type="gramEnd"/>
      <w:r w:rsidRPr="0077573D">
        <w:rPr>
          <w:rFonts w:ascii="Times New Roman" w:hAnsi="Times New Roman"/>
          <w:sz w:val="26"/>
          <w:szCs w:val="26"/>
        </w:rPr>
        <w:t xml:space="preserve"> Х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>А.В. в судебное заседание явился, с исковыми требованиями не соглас</w:t>
      </w:r>
      <w:r>
        <w:rPr>
          <w:rFonts w:ascii="Times New Roman" w:hAnsi="Times New Roman"/>
          <w:sz w:val="26"/>
          <w:szCs w:val="26"/>
        </w:rPr>
        <w:t>ился,  просил в удовлетворении заявленных требований отказать в полном объеме</w:t>
      </w:r>
      <w:r w:rsidRPr="0077573D">
        <w:rPr>
          <w:rFonts w:ascii="Times New Roman" w:hAnsi="Times New Roman"/>
          <w:sz w:val="26"/>
          <w:szCs w:val="26"/>
        </w:rPr>
        <w:t>.</w:t>
      </w:r>
    </w:p>
    <w:p w:rsidR="00760668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3-е лицо – представитель Управления Росреестра по Москве в судебное заседание не явился, извещен надлежащим образом о времени и месте судебного заседания. </w:t>
      </w:r>
    </w:p>
    <w:p w:rsid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3-е лицо нотариус г. Москвы Федорченко А.В. в судебное заседание не явился, извещен надлежащим образом о времени и месте судебного заседания.</w:t>
      </w:r>
    </w:p>
    <w:p w:rsidR="0077573D" w:rsidRPr="009733B9" w:rsidRDefault="00BA062A" w:rsidP="007757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733B9">
        <w:rPr>
          <w:rFonts w:ascii="Times New Roman" w:hAnsi="Times New Roman"/>
          <w:sz w:val="26"/>
          <w:szCs w:val="26"/>
        </w:rPr>
        <w:t>Суд в соответствии с положениями ст. 167 ГПК РФ, с учетом мнения участников процесса, счел возможным рассмотреть настоящее дело при данной явке.</w:t>
      </w:r>
    </w:p>
    <w:p w:rsidR="00760668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Суд, выслушав представителей истц</w:t>
      </w:r>
      <w:r>
        <w:rPr>
          <w:rFonts w:ascii="Times New Roman" w:hAnsi="Times New Roman"/>
          <w:sz w:val="26"/>
          <w:szCs w:val="26"/>
        </w:rPr>
        <w:t>а</w:t>
      </w:r>
      <w:r w:rsidRPr="0077573D">
        <w:rPr>
          <w:rFonts w:ascii="Times New Roman" w:hAnsi="Times New Roman"/>
          <w:sz w:val="26"/>
          <w:szCs w:val="26"/>
        </w:rPr>
        <w:t xml:space="preserve">, представителя ответчика, исследовав материалы дела, находит исковые требования подлежащими удовлетворению частично по следующим основаниям. </w:t>
      </w:r>
    </w:p>
    <w:p w:rsidR="006D1B93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Как установлено в судебном заседании 19.12.2015 г. между ЗАО «Монолит Инвест» и М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.С. был заключен договор </w:t>
      </w:r>
      <w:proofErr w:type="gramStart"/>
      <w:r>
        <w:rPr>
          <w:rFonts w:ascii="Times New Roman" w:hAnsi="Times New Roman"/>
          <w:sz w:val="26"/>
          <w:szCs w:val="26"/>
        </w:rPr>
        <w:t xml:space="preserve">займа </w:t>
      </w:r>
      <w:r w:rsidRPr="0077573D">
        <w:rPr>
          <w:rFonts w:ascii="Times New Roman" w:hAnsi="Times New Roman"/>
          <w:sz w:val="26"/>
          <w:szCs w:val="26"/>
        </w:rPr>
        <w:t>,</w:t>
      </w:r>
      <w:proofErr w:type="gramEnd"/>
      <w:r w:rsidRPr="0077573D">
        <w:rPr>
          <w:rFonts w:ascii="Times New Roman" w:hAnsi="Times New Roman"/>
          <w:sz w:val="26"/>
          <w:szCs w:val="26"/>
        </w:rPr>
        <w:t xml:space="preserve"> по условиям которого ЗАО «Монолит </w:t>
      </w:r>
      <w:r w:rsidRPr="0077573D">
        <w:rPr>
          <w:rFonts w:ascii="Times New Roman" w:hAnsi="Times New Roman"/>
          <w:sz w:val="26"/>
          <w:szCs w:val="26"/>
        </w:rPr>
        <w:lastRenderedPageBreak/>
        <w:t>Инвест» (кредитор) передал ответчику М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 xml:space="preserve">Е.С. (заемщик) денежную сумму в размере 1 000 000 рублей на срок до 31.12.2017г. под 4,5% в месяц. Условиями договора займа предусмотрена ежемесячная выплата процентов за пользование займом в размере 45 000 рублей в последний день месяца, сумма займа в размере 1 000 000 рублей подлежит возврату 31.12.2017 г. </w:t>
      </w:r>
    </w:p>
    <w:p w:rsidR="006D1B93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Согласно платежному поручению от 31.12.2014 №7, денежные средства в размере 1 000 000 рублей получены М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>Е.С. в полном объеме.</w:t>
      </w:r>
    </w:p>
    <w:p w:rsidR="006D1B93" w:rsidRPr="0077573D" w:rsidRDefault="00BA062A" w:rsidP="005361FC">
      <w:pPr>
        <w:pStyle w:val="ad"/>
        <w:ind w:right="-1" w:firstLine="567"/>
        <w:jc w:val="both"/>
        <w:rPr>
          <w:sz w:val="26"/>
          <w:szCs w:val="26"/>
        </w:rPr>
      </w:pPr>
      <w:r w:rsidRPr="0077573D">
        <w:rPr>
          <w:sz w:val="26"/>
          <w:szCs w:val="26"/>
        </w:rPr>
        <w:t>Исполнение обязательств по договору займа от 19.12.2014 обеспечивалось договором залога недви</w:t>
      </w:r>
      <w:r>
        <w:rPr>
          <w:sz w:val="26"/>
          <w:szCs w:val="26"/>
        </w:rPr>
        <w:t xml:space="preserve">жимого имущества от 19.12.2014  </w:t>
      </w:r>
      <w:r w:rsidRPr="0077573D">
        <w:rPr>
          <w:sz w:val="26"/>
          <w:szCs w:val="26"/>
        </w:rPr>
        <w:t>и закладной от 19.12.2014г.</w:t>
      </w:r>
    </w:p>
    <w:p w:rsidR="00C51051" w:rsidRPr="0077573D" w:rsidRDefault="00BA062A" w:rsidP="0077573D">
      <w:pPr>
        <w:pStyle w:val="ad"/>
        <w:ind w:right="-1" w:firstLine="567"/>
        <w:jc w:val="both"/>
        <w:rPr>
          <w:sz w:val="26"/>
          <w:szCs w:val="26"/>
        </w:rPr>
      </w:pPr>
      <w:r w:rsidRPr="0077573D">
        <w:rPr>
          <w:sz w:val="26"/>
          <w:szCs w:val="26"/>
        </w:rPr>
        <w:t xml:space="preserve">Согласно выписке из ЕГРН в отношении квартиры по адресу: установлено обременение в виде ипотеки в пользу НАО «Монолит Инвест». </w:t>
      </w:r>
    </w:p>
    <w:p w:rsidR="00E30B50" w:rsidRPr="0077573D" w:rsidRDefault="00BA062A" w:rsidP="0077573D">
      <w:pPr>
        <w:pStyle w:val="ad"/>
        <w:ind w:right="-1" w:firstLine="567"/>
        <w:jc w:val="both"/>
        <w:rPr>
          <w:sz w:val="26"/>
          <w:szCs w:val="26"/>
        </w:rPr>
      </w:pPr>
      <w:r w:rsidRPr="0077573D">
        <w:rPr>
          <w:sz w:val="26"/>
          <w:szCs w:val="26"/>
        </w:rPr>
        <w:t>12.10.2017 г. Тимирязе</w:t>
      </w:r>
      <w:r>
        <w:rPr>
          <w:sz w:val="26"/>
          <w:szCs w:val="26"/>
        </w:rPr>
        <w:t xml:space="preserve">вским районным судом г. Москвы </w:t>
      </w:r>
      <w:r w:rsidRPr="0077573D">
        <w:rPr>
          <w:sz w:val="26"/>
          <w:szCs w:val="26"/>
        </w:rPr>
        <w:t xml:space="preserve"> вынесено решение по гражданскому делу по  иску НАО «Монолит Инвест» к 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Е.С. о взыскании задолженности по договору займа, обращении взыскания на заложенное имущество, по встречному иску 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Е.С. к НАО «Монолит Инвест» о признании пункта договора недействительным, перерасчете задолженности, в соответствии с которым суд признал п.3.5 договора займа от 19 декабря 2014 года, заключенного между Закрытым акционерным обществом «Монолит Инвест» и 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Е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С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, в части установления договором очередности погашения задолженности, недействительным, взыскал с 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Е.С. в пользу НАО «Монолит Инвест» пени в размере 50 000 рублей, расходы по оплате государственной пошлины в размере 26 900 рублей, а всего 76 900 рублей. В удовлетворении остальной части исковых требований Непубличного акционерного общества «Монолит Инвест» к 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Е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>С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 xml:space="preserve"> о взыскании задолженности по договору займа, обращении взыскания на заложенное имущество было отказано. </w:t>
      </w:r>
    </w:p>
    <w:p w:rsidR="00C51051" w:rsidRPr="0077573D" w:rsidRDefault="00BA062A" w:rsidP="0077573D">
      <w:pPr>
        <w:pStyle w:val="ad"/>
        <w:ind w:right="-1" w:firstLine="567"/>
        <w:jc w:val="both"/>
        <w:rPr>
          <w:sz w:val="26"/>
          <w:szCs w:val="26"/>
        </w:rPr>
      </w:pPr>
      <w:r w:rsidRPr="0077573D">
        <w:rPr>
          <w:sz w:val="26"/>
          <w:szCs w:val="26"/>
        </w:rPr>
        <w:t xml:space="preserve">Определением судебной коллегии по гражданским делам Московского городского суда от 28.02.2018 г. решение Тимирязевского районного суда г. Москвы от 12.10.2017 г. было оставлено без изменения. </w:t>
      </w:r>
    </w:p>
    <w:p w:rsidR="00E30B50" w:rsidRPr="0077573D" w:rsidRDefault="00BA062A" w:rsidP="0077573D">
      <w:pPr>
        <w:pStyle w:val="ad"/>
        <w:ind w:right="-1" w:firstLine="567"/>
        <w:jc w:val="both"/>
        <w:rPr>
          <w:sz w:val="26"/>
          <w:szCs w:val="26"/>
        </w:rPr>
      </w:pPr>
      <w:r w:rsidRPr="0077573D">
        <w:rPr>
          <w:sz w:val="26"/>
          <w:szCs w:val="26"/>
        </w:rPr>
        <w:t>При рассмотрении дела Тимирязевским районным судом г. Москвы было установлено, что 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 xml:space="preserve"> Е.С. выплатила НАО «Монолит Инвест» сумму займа в размере 1 000 000 руб., проценты за пользование займом в размере 335 000 руб.</w:t>
      </w:r>
    </w:p>
    <w:p w:rsidR="00780653" w:rsidRPr="0077573D" w:rsidRDefault="00BA062A" w:rsidP="0077573D">
      <w:pPr>
        <w:pStyle w:val="ad"/>
        <w:ind w:right="-1" w:firstLine="567"/>
        <w:jc w:val="both"/>
        <w:rPr>
          <w:sz w:val="26"/>
          <w:szCs w:val="26"/>
        </w:rPr>
      </w:pPr>
      <w:r w:rsidRPr="0077573D">
        <w:rPr>
          <w:sz w:val="26"/>
          <w:szCs w:val="26"/>
        </w:rPr>
        <w:t>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 xml:space="preserve">Е.С. решение Тимирязевского районного суда г. Москвы от 12.10.2017 г. было исполнено, что подтверждается платежными поручениями от 06.03.2018 г. и от 06.03.2018 г. </w:t>
      </w:r>
    </w:p>
    <w:p w:rsidR="00E30B50" w:rsidRPr="0077573D" w:rsidRDefault="00BA062A" w:rsidP="0077573D">
      <w:pPr>
        <w:pStyle w:val="ad"/>
        <w:ind w:right="-1" w:firstLine="567"/>
        <w:jc w:val="both"/>
        <w:rPr>
          <w:sz w:val="26"/>
          <w:szCs w:val="26"/>
        </w:rPr>
      </w:pPr>
      <w:r w:rsidRPr="0077573D">
        <w:rPr>
          <w:sz w:val="26"/>
          <w:szCs w:val="26"/>
        </w:rPr>
        <w:t>12.03.2018 г. в адрес НАО «Монолит Инвест» М</w:t>
      </w:r>
      <w:r w:rsidR="0093267E">
        <w:rPr>
          <w:sz w:val="26"/>
          <w:szCs w:val="26"/>
        </w:rPr>
        <w:t>.</w:t>
      </w:r>
      <w:r w:rsidRPr="0077573D">
        <w:rPr>
          <w:sz w:val="26"/>
          <w:szCs w:val="26"/>
        </w:rPr>
        <w:t xml:space="preserve">Е.С. была направлена телеграмма с просьбой снять обременение в связи с исполнением обязательств по договору займа и решения суда.  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силу </w:t>
      </w:r>
      <w:hyperlink r:id="rId7" w:history="1">
        <w:r w:rsidRPr="0077573D">
          <w:rPr>
            <w:rFonts w:ascii="Times New Roman" w:hAnsi="Times New Roman"/>
            <w:sz w:val="26"/>
            <w:szCs w:val="26"/>
          </w:rPr>
          <w:t>ч. 1 ст. 56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Согласно </w:t>
      </w:r>
      <w:hyperlink r:id="rId8" w:history="1">
        <w:r w:rsidRPr="0077573D">
          <w:rPr>
            <w:rFonts w:ascii="Times New Roman" w:hAnsi="Times New Roman"/>
            <w:sz w:val="26"/>
            <w:szCs w:val="26"/>
          </w:rPr>
          <w:t>ст. 12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ГПК РФ правосудие по гражданским делам осуществляется на основе состязательности и равноправия сторон. Исходя из принципа состязательности сторон, а также положений </w:t>
      </w:r>
      <w:hyperlink r:id="rId9" w:history="1">
        <w:r w:rsidRPr="0077573D">
          <w:rPr>
            <w:rFonts w:ascii="Times New Roman" w:hAnsi="Times New Roman"/>
            <w:sz w:val="26"/>
            <w:szCs w:val="26"/>
          </w:rPr>
          <w:t>статей 56</w:t>
        </w:r>
      </w:hyperlink>
      <w:r w:rsidRPr="0077573D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77573D">
          <w:rPr>
            <w:rFonts w:ascii="Times New Roman" w:hAnsi="Times New Roman"/>
            <w:sz w:val="26"/>
            <w:szCs w:val="26"/>
          </w:rPr>
          <w:t>57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ГПК РФ, лицо, не реализовавшее свои процессуальные права на представление доказательств, несет риск неблагоприятных последствий несовершения им соответствующих процессуальных действий. В силу положений </w:t>
      </w:r>
      <w:hyperlink r:id="rId11" w:history="1">
        <w:r w:rsidRPr="0077573D">
          <w:rPr>
            <w:rFonts w:ascii="Times New Roman" w:hAnsi="Times New Roman"/>
            <w:sz w:val="26"/>
            <w:szCs w:val="26"/>
          </w:rPr>
          <w:t>статей 55</w:t>
        </w:r>
      </w:hyperlink>
      <w:r w:rsidRPr="0077573D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77573D">
          <w:rPr>
            <w:rFonts w:ascii="Times New Roman" w:hAnsi="Times New Roman"/>
            <w:sz w:val="26"/>
            <w:szCs w:val="26"/>
          </w:rPr>
          <w:t>56</w:t>
        </w:r>
      </w:hyperlink>
      <w:r w:rsidRPr="0077573D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77573D">
          <w:rPr>
            <w:rFonts w:ascii="Times New Roman" w:hAnsi="Times New Roman"/>
            <w:sz w:val="26"/>
            <w:szCs w:val="26"/>
          </w:rPr>
          <w:t>57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ГПК РФ недоказанность обстоятельств, на которые истец ссылается в обоснование своих требований, является основанием для отказа в иске.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lastRenderedPageBreak/>
        <w:t xml:space="preserve">Поскольку в ходе рассмотрения дела судом было установлено, что заемщик погасил задолженность по договору займа, а также денежные средства, взысканные по решению суда в связи с наличием обязательств по договору займа, суд полагает заявленные исковые требования подлежащими удовлетворению частично. 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4" w:history="1">
        <w:r w:rsidRPr="0077573D">
          <w:rPr>
            <w:rFonts w:ascii="Times New Roman" w:hAnsi="Times New Roman"/>
            <w:sz w:val="26"/>
            <w:szCs w:val="26"/>
          </w:rPr>
          <w:t>ст. 329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Прекращение основного обязательства влечет прекращение обеспечивающего его обязательства, если иное не предусмотрено законом или договором.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силу </w:t>
      </w:r>
      <w:hyperlink r:id="rId15" w:history="1">
        <w:r w:rsidRPr="0077573D">
          <w:rPr>
            <w:rFonts w:ascii="Times New Roman" w:hAnsi="Times New Roman"/>
            <w:sz w:val="26"/>
            <w:szCs w:val="26"/>
          </w:rPr>
          <w:t>ст. 352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залог прекращается с прекращением обеспеченного залогом обязательства. При прекращении залога залогодержатель, у которого находилось заложенное имущество, обязан возвратить его залогодателю или иному управомоченному лицу.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Залогодатель вправе требовать от залогодержателя совершения всех необходимых действий, направленных на внесение записи о прекращении залога </w:t>
      </w:r>
      <w:hyperlink r:id="rId16" w:history="1">
        <w:r w:rsidRPr="0077573D">
          <w:rPr>
            <w:rFonts w:ascii="Times New Roman" w:hAnsi="Times New Roman"/>
            <w:sz w:val="26"/>
            <w:szCs w:val="26"/>
          </w:rPr>
          <w:t>(статья 339.1)</w:t>
        </w:r>
      </w:hyperlink>
      <w:r w:rsidRPr="0077573D">
        <w:rPr>
          <w:rFonts w:ascii="Times New Roman" w:hAnsi="Times New Roman"/>
          <w:sz w:val="26"/>
          <w:szCs w:val="26"/>
        </w:rPr>
        <w:t>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силу </w:t>
      </w:r>
      <w:hyperlink r:id="rId17" w:history="1">
        <w:r w:rsidRPr="0077573D">
          <w:rPr>
            <w:rFonts w:ascii="Times New Roman" w:hAnsi="Times New Roman"/>
            <w:sz w:val="26"/>
            <w:szCs w:val="26"/>
          </w:rPr>
          <w:t>ст. 309</w:t>
        </w:r>
      </w:hyperlink>
      <w:r w:rsidRPr="0077573D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Pr="0077573D">
          <w:rPr>
            <w:rFonts w:ascii="Times New Roman" w:hAnsi="Times New Roman"/>
            <w:sz w:val="26"/>
            <w:szCs w:val="26"/>
          </w:rPr>
          <w:t>310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</w:t>
      </w:r>
      <w:hyperlink r:id="rId19" w:history="1">
        <w:r w:rsidRPr="0077573D">
          <w:rPr>
            <w:rFonts w:ascii="Times New Roman" w:hAnsi="Times New Roman"/>
            <w:sz w:val="26"/>
            <w:szCs w:val="26"/>
          </w:rPr>
          <w:t>Кодексом</w:t>
        </w:r>
      </w:hyperlink>
      <w:r w:rsidRPr="0077573D">
        <w:rPr>
          <w:rFonts w:ascii="Times New Roman" w:hAnsi="Times New Roman"/>
          <w:sz w:val="26"/>
          <w:szCs w:val="26"/>
        </w:rPr>
        <w:t>, другими законами или иными правовыми актами.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силу </w:t>
      </w:r>
      <w:hyperlink r:id="rId20" w:history="1">
        <w:r w:rsidRPr="0077573D">
          <w:rPr>
            <w:rFonts w:ascii="Times New Roman" w:hAnsi="Times New Roman"/>
            <w:sz w:val="26"/>
            <w:szCs w:val="26"/>
          </w:rPr>
          <w:t>ст. 43</w:t>
        </w:r>
      </w:hyperlink>
      <w:r w:rsidRPr="0077573D">
        <w:rPr>
          <w:rFonts w:ascii="Times New Roman" w:hAnsi="Times New Roman"/>
          <w:sz w:val="26"/>
          <w:szCs w:val="26"/>
        </w:rPr>
        <w:t xml:space="preserve"> ФЗ "Об ипотеке" (залоге недвижимости), имущество, заложенное по договору об ипотеке в обеспечение исполнения одного обязательства (предшествующая ипотека), может быть предоставлено в залог в обеспечение исполнения другого обязательства того же или иного должника тому же или иному залогодержателю (последующая ипотека).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Очередность залогодержателей устанавливается на основании данных Единого государственного реестра прав на недвижимое имущество и сделок с ним о моменте возникновения ипотеки, определяемом в соответствии с правилами пунктов 5 и </w:t>
      </w:r>
      <w:hyperlink r:id="rId21" w:history="1">
        <w:r w:rsidRPr="0077573D">
          <w:rPr>
            <w:rFonts w:ascii="Times New Roman" w:hAnsi="Times New Roman"/>
            <w:sz w:val="26"/>
            <w:szCs w:val="26"/>
          </w:rPr>
          <w:t>6 статьи 20</w:t>
        </w:r>
      </w:hyperlink>
      <w:r w:rsidRPr="0077573D">
        <w:rPr>
          <w:rFonts w:ascii="Times New Roman" w:hAnsi="Times New Roman"/>
          <w:sz w:val="26"/>
          <w:szCs w:val="26"/>
        </w:rPr>
        <w:t>, настоящего Федерального закона.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силу </w:t>
      </w:r>
      <w:hyperlink r:id="rId22" w:history="1">
        <w:r w:rsidRPr="0077573D">
          <w:rPr>
            <w:rFonts w:ascii="Times New Roman" w:hAnsi="Times New Roman"/>
            <w:sz w:val="26"/>
            <w:szCs w:val="26"/>
          </w:rPr>
          <w:t>п. 4 ст. 29</w:t>
        </w:r>
      </w:hyperlink>
      <w:r w:rsidRPr="0077573D">
        <w:rPr>
          <w:rFonts w:ascii="Times New Roman" w:hAnsi="Times New Roman"/>
          <w:sz w:val="26"/>
          <w:szCs w:val="26"/>
        </w:rPr>
        <w:t xml:space="preserve"> Федерального закона "О государственной регистрации прав на недвижимое имущество и сделок с ним" регистрационная запись об ипотеке погашается по основаниям, предусмотренным </w:t>
      </w:r>
      <w:hyperlink r:id="rId23" w:history="1">
        <w:r w:rsidRPr="0077573D">
          <w:rPr>
            <w:rFonts w:ascii="Times New Roman" w:hAnsi="Times New Roman"/>
            <w:sz w:val="26"/>
            <w:szCs w:val="26"/>
          </w:rPr>
          <w:t>Законом</w:t>
        </w:r>
      </w:hyperlink>
      <w:r w:rsidRPr="0077573D">
        <w:rPr>
          <w:rFonts w:ascii="Times New Roman" w:hAnsi="Times New Roman"/>
          <w:sz w:val="26"/>
          <w:szCs w:val="26"/>
        </w:rPr>
        <w:t xml:space="preserve"> об ипотеке.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силу </w:t>
      </w:r>
      <w:hyperlink r:id="rId24" w:history="1">
        <w:r w:rsidRPr="0077573D">
          <w:rPr>
            <w:rFonts w:ascii="Times New Roman" w:hAnsi="Times New Roman"/>
            <w:sz w:val="26"/>
            <w:szCs w:val="26"/>
          </w:rPr>
          <w:t>ст. 339.1</w:t>
        </w:r>
      </w:hyperlink>
      <w:r w:rsidRPr="0077573D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залогодатель вправе требовать от залогодержателя совершения всех необходимых действий, направленных на внесение записи о прекращении залога.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В соответствии с пунктом 5.3 Договора об ипотеки, договор прекращается с прекращением обеспеченного залогом кредитного обязательства.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Удовлетворяя исковые требования истца, суд исходит из того, что на момент рассмотрения дела в суде прекращены обязательства по договору займа, поэтому ипотека в связи с прекращением основного обязательства также подлежит прекращению в соответствии с вышеуказанными нормами закона.</w:t>
      </w:r>
    </w:p>
    <w:p w:rsidR="00426851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25" w:history="1">
        <w:r w:rsidRPr="0077573D">
          <w:rPr>
            <w:rFonts w:ascii="Times New Roman" w:hAnsi="Times New Roman"/>
            <w:sz w:val="26"/>
            <w:szCs w:val="26"/>
          </w:rPr>
          <w:t>ст. 25</w:t>
        </w:r>
      </w:hyperlink>
      <w:r w:rsidRPr="0077573D">
        <w:rPr>
          <w:rFonts w:ascii="Times New Roman" w:hAnsi="Times New Roman"/>
          <w:sz w:val="26"/>
          <w:szCs w:val="26"/>
        </w:rPr>
        <w:t xml:space="preserve"> Федерального закона от 16.07.1998 N 102-ФЗ "Об ипотеке (залоге недвижимости)", если иное не предусмотрено федеральным законом </w:t>
      </w:r>
      <w:r w:rsidRPr="0077573D">
        <w:rPr>
          <w:rFonts w:ascii="Times New Roman" w:hAnsi="Times New Roman"/>
          <w:sz w:val="26"/>
          <w:szCs w:val="26"/>
        </w:rPr>
        <w:lastRenderedPageBreak/>
        <w:t xml:space="preserve">или настоящей </w:t>
      </w:r>
      <w:hyperlink r:id="rId26" w:history="1">
        <w:r w:rsidRPr="0077573D">
          <w:rPr>
            <w:rFonts w:ascii="Times New Roman" w:hAnsi="Times New Roman"/>
            <w:sz w:val="26"/>
            <w:szCs w:val="26"/>
          </w:rPr>
          <w:t>статьей</w:t>
        </w:r>
      </w:hyperlink>
      <w:r w:rsidRPr="0077573D">
        <w:rPr>
          <w:rFonts w:ascii="Times New Roman" w:hAnsi="Times New Roman"/>
          <w:sz w:val="26"/>
          <w:szCs w:val="26"/>
        </w:rPr>
        <w:t>, регистрационная запись об ипотеке погашается в течение трех рабочих дней с момента поступления в орган регистрации прав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 прекращении ипотеки.</w:t>
      </w:r>
    </w:p>
    <w:p w:rsidR="003815C6" w:rsidRPr="0077573D" w:rsidRDefault="00BA062A" w:rsidP="0077573D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73D">
        <w:rPr>
          <w:rFonts w:ascii="Times New Roman" w:eastAsia="Times New Roman" w:hAnsi="Times New Roman"/>
          <w:sz w:val="26"/>
          <w:szCs w:val="26"/>
        </w:rPr>
        <w:t>Суд полагает возможным признать прекращенным договор залога (ипотеки) от 19 декабря 2014 г., заключенный между НАО «Монолит Инвест» и М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Е.С.</w:t>
      </w:r>
    </w:p>
    <w:p w:rsidR="0077573D" w:rsidRPr="0077573D" w:rsidRDefault="00BA062A" w:rsidP="0077573D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Требования истицы об аннулировании закладной от 19.12.2014 г. в отношении квартиры по адресу: г. Москва, ул. Я</w:t>
      </w:r>
      <w:r w:rsidR="0093267E">
        <w:rPr>
          <w:rFonts w:ascii="Times New Roman" w:hAnsi="Times New Roman"/>
          <w:sz w:val="26"/>
          <w:szCs w:val="26"/>
        </w:rPr>
        <w:t>.</w:t>
      </w:r>
      <w:r w:rsidRPr="0077573D">
        <w:rPr>
          <w:rFonts w:ascii="Times New Roman" w:hAnsi="Times New Roman"/>
          <w:sz w:val="26"/>
          <w:szCs w:val="26"/>
        </w:rPr>
        <w:t>, д. 6, кв.</w:t>
      </w:r>
      <w:r>
        <w:rPr>
          <w:rFonts w:ascii="Times New Roman" w:hAnsi="Times New Roman"/>
          <w:sz w:val="26"/>
          <w:szCs w:val="26"/>
        </w:rPr>
        <w:t xml:space="preserve"> 149 удовлетворению не подлежат, </w:t>
      </w:r>
      <w:r>
        <w:rPr>
          <w:rFonts w:ascii="Times New Roman" w:eastAsia="Times New Roman" w:hAnsi="Times New Roman"/>
          <w:sz w:val="26"/>
          <w:szCs w:val="26"/>
        </w:rPr>
        <w:t>р</w:t>
      </w:r>
      <w:r w:rsidRPr="0077573D">
        <w:rPr>
          <w:rFonts w:ascii="Times New Roman" w:eastAsia="Times New Roman" w:hAnsi="Times New Roman"/>
          <w:sz w:val="26"/>
          <w:szCs w:val="26"/>
        </w:rPr>
        <w:t>ешение является основанием для внесения в Единый государственный реестр недвижимости сведений о погашении ипотеки в отношении недвижимого имущества – квартиры, расположенной по адресу: г. Москва, улица Я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, дом 6, квартира 149.</w:t>
      </w:r>
    </w:p>
    <w:p w:rsidR="00AF3978" w:rsidRPr="0077573D" w:rsidRDefault="00BA062A" w:rsidP="0077573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На основании изложенного, руководствуясь ст.ст. 194-199 ГПК РФ, суд</w:t>
      </w: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AF3978" w:rsidRPr="0077573D" w:rsidRDefault="00BA062A" w:rsidP="0077573D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573D">
        <w:rPr>
          <w:rFonts w:ascii="Times New Roman" w:eastAsia="Times New Roman" w:hAnsi="Times New Roman"/>
          <w:b/>
          <w:sz w:val="26"/>
          <w:szCs w:val="26"/>
        </w:rPr>
        <w:t>РЕШИЛ:</w:t>
      </w: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AF3978" w:rsidRPr="0077573D" w:rsidRDefault="00BA062A" w:rsidP="0077573D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73D">
        <w:rPr>
          <w:rFonts w:ascii="Times New Roman" w:eastAsia="Times New Roman" w:hAnsi="Times New Roman"/>
          <w:sz w:val="26"/>
          <w:szCs w:val="26"/>
        </w:rPr>
        <w:t>Исковые требования М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Е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С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 xml:space="preserve"> к НАО «Монолит Инвест» о прекращении договора ипотеки, - удовлетворить частично.</w:t>
      </w:r>
    </w:p>
    <w:p w:rsidR="00FE6C66" w:rsidRPr="0077573D" w:rsidRDefault="00BA062A" w:rsidP="0077573D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73D">
        <w:rPr>
          <w:rFonts w:ascii="Times New Roman" w:eastAsia="Times New Roman" w:hAnsi="Times New Roman"/>
          <w:sz w:val="26"/>
          <w:szCs w:val="26"/>
        </w:rPr>
        <w:t>Признать прекращенным договор залога (ипотеки) от 19 декабря 2014 г</w:t>
      </w:r>
      <w:r>
        <w:rPr>
          <w:rFonts w:ascii="Times New Roman" w:eastAsia="Times New Roman" w:hAnsi="Times New Roman"/>
          <w:sz w:val="26"/>
          <w:szCs w:val="26"/>
        </w:rPr>
        <w:t>ода</w:t>
      </w:r>
      <w:r w:rsidRPr="0077573D">
        <w:rPr>
          <w:rFonts w:ascii="Times New Roman" w:eastAsia="Times New Roman" w:hAnsi="Times New Roman"/>
          <w:sz w:val="26"/>
          <w:szCs w:val="26"/>
        </w:rPr>
        <w:t xml:space="preserve">, заключенный между НАО «Монолит Инвест» и </w:t>
      </w:r>
      <w:proofErr w:type="spellStart"/>
      <w:r w:rsidRPr="0077573D">
        <w:rPr>
          <w:rFonts w:ascii="Times New Roman" w:eastAsia="Times New Roman" w:hAnsi="Times New Roman"/>
          <w:sz w:val="26"/>
          <w:szCs w:val="26"/>
        </w:rPr>
        <w:t>М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Ек</w:t>
      </w:r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С</w:t>
      </w:r>
      <w:proofErr w:type="spellEnd"/>
      <w:r w:rsidR="0093267E">
        <w:rPr>
          <w:rFonts w:ascii="Times New Roman" w:eastAsia="Times New Roman" w:hAnsi="Times New Roman"/>
          <w:sz w:val="26"/>
          <w:szCs w:val="26"/>
        </w:rPr>
        <w:t>.</w:t>
      </w:r>
      <w:r w:rsidRPr="0077573D">
        <w:rPr>
          <w:rFonts w:ascii="Times New Roman" w:eastAsia="Times New Roman" w:hAnsi="Times New Roman"/>
          <w:sz w:val="26"/>
          <w:szCs w:val="26"/>
        </w:rPr>
        <w:t>.</w:t>
      </w:r>
    </w:p>
    <w:p w:rsidR="0088738F" w:rsidRPr="0077573D" w:rsidRDefault="00BA062A" w:rsidP="0077573D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7573D">
        <w:rPr>
          <w:rFonts w:ascii="Times New Roman" w:eastAsia="Times New Roman" w:hAnsi="Times New Roman"/>
          <w:sz w:val="26"/>
          <w:szCs w:val="26"/>
        </w:rPr>
        <w:t xml:space="preserve">Решение является основанием для внесения в Единый государственный реестр недвижимости сведений о погашении ипотеки в отношении недвижимого имущества – квартиры, расположенной по адресу: </w:t>
      </w:r>
    </w:p>
    <w:p w:rsidR="00AF3978" w:rsidRPr="0077573D" w:rsidRDefault="00BA062A" w:rsidP="0077573D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7573D">
        <w:rPr>
          <w:rFonts w:ascii="Times New Roman" w:hAnsi="Times New Roman"/>
          <w:sz w:val="26"/>
          <w:szCs w:val="26"/>
        </w:rPr>
        <w:t>Решение может быть обжаловано в Московский городской суд в течение месяца со дня его изготовления в окончательной форме путем подачи апелляционной жалобы через Тимирязевский районный суд г. Москвы.</w:t>
      </w: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3978" w:rsidRPr="0077573D" w:rsidRDefault="00860F5E" w:rsidP="0077573D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3978" w:rsidRPr="0077573D" w:rsidRDefault="00BA062A" w:rsidP="0077573D">
      <w:pPr>
        <w:spacing w:line="24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73D">
        <w:rPr>
          <w:rFonts w:ascii="Times New Roman" w:hAnsi="Times New Roman"/>
          <w:b/>
          <w:sz w:val="26"/>
          <w:szCs w:val="26"/>
        </w:rPr>
        <w:t>Судья                                                                                                     А.А. Некряч</w:t>
      </w:r>
    </w:p>
    <w:sectPr w:rsidR="00AF3978" w:rsidRPr="0077573D" w:rsidSect="0077573D">
      <w:footerReference w:type="default" r:id="rId27"/>
      <w:pgSz w:w="11906" w:h="16838"/>
      <w:pgMar w:top="1134" w:right="70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5E" w:rsidRDefault="00860F5E">
      <w:pPr>
        <w:spacing w:after="0" w:line="240" w:lineRule="auto"/>
      </w:pPr>
      <w:r>
        <w:separator/>
      </w:r>
    </w:p>
  </w:endnote>
  <w:endnote w:type="continuationSeparator" w:id="0">
    <w:p w:rsidR="00860F5E" w:rsidRDefault="0086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ont238">
    <w:altName w:val="Times New Roman"/>
    <w:panose1 w:val="020B0604020202020204"/>
    <w:charset w:val="CC"/>
    <w:family w:val="auto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78" w:rsidRDefault="00BA06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5E" w:rsidRDefault="00860F5E">
      <w:pPr>
        <w:spacing w:after="0" w:line="240" w:lineRule="auto"/>
      </w:pPr>
      <w:r>
        <w:separator/>
      </w:r>
    </w:p>
  </w:footnote>
  <w:footnote w:type="continuationSeparator" w:id="0">
    <w:p w:rsidR="00860F5E" w:rsidRDefault="0086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72"/>
    <w:rsid w:val="00057938"/>
    <w:rsid w:val="00860F5E"/>
    <w:rsid w:val="0093267E"/>
    <w:rsid w:val="00BA062A"/>
    <w:rsid w:val="00C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5F08978"/>
  <w15:docId w15:val="{EBAD9085-97E7-9041-9B01-7F9AF64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qFormat/>
    <w:rsid w:val="00FE6C6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character" w:customStyle="1" w:styleId="RTFNum21">
    <w:name w:val="RTF_Num 2 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2">
    <w:name w:val="RTF_Num 2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3">
    <w:name w:val="RTF_Num 2 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4">
    <w:name w:val="RTF_Num 2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5">
    <w:name w:val="RTF_Num 2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6">
    <w:name w:val="RTF_Num 2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7">
    <w:name w:val="RTF_Num 2 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8">
    <w:name w:val="RTF_Num 2 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29">
    <w:name w:val="RTF_Num 2 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1">
    <w:name w:val="RTF_Num 3 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2">
    <w:name w:val="RTF_Num 3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3">
    <w:name w:val="RTF_Num 3 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4">
    <w:name w:val="RTF_Num 3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5">
    <w:name w:val="RTF_Num 3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6">
    <w:name w:val="RTF_Num 3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7">
    <w:name w:val="RTF_Num 3 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8">
    <w:name w:val="RTF_Num 3 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RTFNum39">
    <w:name w:val="RTF_Num 3 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NumberingSymbols">
    <w:name w:val="Numbering Symbols"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2">
    <w:name w:val="envelope return"/>
    <w:basedOn w:val="a"/>
    <w:rsid w:val="007A6C7E"/>
    <w:pPr>
      <w:suppressLineNumbers/>
      <w:spacing w:after="60"/>
    </w:pPr>
    <w:rPr>
      <w:rFonts w:cs="font238"/>
    </w:rPr>
  </w:style>
  <w:style w:type="paragraph" w:styleId="a6">
    <w:name w:val="header"/>
    <w:basedOn w:val="a"/>
    <w:link w:val="a7"/>
    <w:uiPriority w:val="99"/>
    <w:unhideWhenUsed/>
    <w:rsid w:val="00A35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5AC2"/>
    <w:rPr>
      <w:rFonts w:ascii="Calibri" w:eastAsia="SimSun" w:hAnsi="Calibri" w:cs="Times New Roman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A35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5AC2"/>
    <w:rPr>
      <w:rFonts w:ascii="Calibri" w:eastAsia="SimSun" w:hAnsi="Calibri" w:cs="Times New Roman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3338F"/>
    <w:rPr>
      <w:rFonts w:ascii="Tahoma" w:eastAsia="SimSun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FE6C66"/>
    <w:rPr>
      <w:b/>
      <w:bCs/>
      <w:sz w:val="27"/>
      <w:szCs w:val="27"/>
    </w:rPr>
  </w:style>
  <w:style w:type="character" w:customStyle="1" w:styleId="fio9">
    <w:name w:val="fio9"/>
    <w:rsid w:val="00FE6C66"/>
  </w:style>
  <w:style w:type="character" w:customStyle="1" w:styleId="others1">
    <w:name w:val="others1"/>
    <w:rsid w:val="00FE6C66"/>
  </w:style>
  <w:style w:type="paragraph" w:customStyle="1" w:styleId="consplusnormal">
    <w:name w:val="consplusnormal"/>
    <w:basedOn w:val="a"/>
    <w:rsid w:val="00FE6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943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a2">
    <w:name w:val="data2"/>
    <w:rsid w:val="00D943E1"/>
  </w:style>
  <w:style w:type="character" w:customStyle="1" w:styleId="nomer2">
    <w:name w:val="nomer2"/>
    <w:rsid w:val="00D943E1"/>
  </w:style>
  <w:style w:type="character" w:customStyle="1" w:styleId="address2">
    <w:name w:val="address2"/>
    <w:rsid w:val="00D943E1"/>
  </w:style>
  <w:style w:type="character" w:customStyle="1" w:styleId="fio3">
    <w:name w:val="fio3"/>
    <w:rsid w:val="00D943E1"/>
  </w:style>
  <w:style w:type="paragraph" w:styleId="ad">
    <w:name w:val="No Spacing"/>
    <w:uiPriority w:val="1"/>
    <w:qFormat/>
    <w:rsid w:val="000A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F2CE67C3C6BB52091773DD6A4B63EBEB7D376EB74CBE826F8CB65FBB9675A6118D234B1326EF100w7R" TargetMode="External"/><Relationship Id="rId13" Type="http://schemas.openxmlformats.org/officeDocument/2006/relationships/hyperlink" Target="consultantplus://offline/ref=7E2F2CE67C3C6BB52091773DD6A4B63EBEB7D376EB74CBE826F8CB65FBB9675A6118D234B1326CF200w7R" TargetMode="External"/><Relationship Id="rId18" Type="http://schemas.openxmlformats.org/officeDocument/2006/relationships/hyperlink" Target="consultantplus://offline/ref=7221344269EEB9DC469AEFF0BEB6C75D92D25DF15B0EF68D08053AF33A0B721EC9C1E99D64E7DEM3Y1K" TargetMode="External"/><Relationship Id="rId26" Type="http://schemas.openxmlformats.org/officeDocument/2006/relationships/hyperlink" Target="consultantplus://offline/ref=7221344269EEB9DC469AEFF0BEB6C75D91DB58F85805F68D08053AF33A0B721EC9C1E995M6Y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21344269EEB9DC469AEFF0BEB6C75D91DB58F85805F68D08053AF33A0B721EC9C1E99D64E2D932MBY4K" TargetMode="External"/><Relationship Id="rId7" Type="http://schemas.openxmlformats.org/officeDocument/2006/relationships/hyperlink" Target="consultantplus://offline/ref=DA5D13B73D404E010F7BF8039F6428E7D1C4BFDDE3E32A73CEAB0277948DDC688CCCD68160EF23BBW7uAP" TargetMode="External"/><Relationship Id="rId12" Type="http://schemas.openxmlformats.org/officeDocument/2006/relationships/hyperlink" Target="consultantplus://offline/ref=7E2F2CE67C3C6BB52091773DD6A4B63EBEB7D376EB74CBE826F8CB65FBB9675A6118D234B1326CF200w4R" TargetMode="External"/><Relationship Id="rId17" Type="http://schemas.openxmlformats.org/officeDocument/2006/relationships/hyperlink" Target="consultantplus://offline/ref=7221344269EEB9DC469AEFF0BEB6C75D92D25DF15B0EF68D08053AF33A0B721EC9C1E99D64E3DA36MBY4K" TargetMode="External"/><Relationship Id="rId25" Type="http://schemas.openxmlformats.org/officeDocument/2006/relationships/hyperlink" Target="consultantplus://offline/ref=7221344269EEB9DC469AEFF0BEB6C75D91DB58F85805F68D08053AF33A0B721EC9C1E995M6Y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21344269EEB9DC469AEFF0BEB6C75D92D25DF15B0EF68D08053AF33A0B721EC9C1E99B63MEY0K" TargetMode="External"/><Relationship Id="rId20" Type="http://schemas.openxmlformats.org/officeDocument/2006/relationships/hyperlink" Target="consultantplus://offline/ref=7221344269EEB9DC469AEFF0BEB6C75D92D259F0590EF68D08053AF33A0B721EC9C1E998M6Y6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2F2CE67C3C6BB52091773DD6A4B63EBEB7D376EB74CBE826F8CB65FBB9675A6118D234B1326CF100w2R" TargetMode="External"/><Relationship Id="rId24" Type="http://schemas.openxmlformats.org/officeDocument/2006/relationships/hyperlink" Target="consultantplus://offline/ref=7221344269EEB9DC469AEFF0BEB6C75D92D25DF15B0EF68D08053AF33A0B721EC9C1E99B63MEY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21344269EEB9DC469AEFF0BEB6C75D92D25DF15B0EF68D08053AF33A0B721EC9C1E99566MEY5K" TargetMode="External"/><Relationship Id="rId23" Type="http://schemas.openxmlformats.org/officeDocument/2006/relationships/hyperlink" Target="consultantplus://offline/ref=7221344269EEB9DC469AEFF0BEB6C75D92D259F0590EF68D08053AF33AM0YB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2F2CE67C3C6BB52091773DD6A4B63EBEB7D376EB74CBE826F8CB65FBB9675A6118D234B1326CF200w7R" TargetMode="External"/><Relationship Id="rId19" Type="http://schemas.openxmlformats.org/officeDocument/2006/relationships/hyperlink" Target="consultantplus://offline/ref=7221344269EEB9DC469AEFF0BEB6C75D92D25DF15B0EF68D08053AF33AM0Y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2F2CE67C3C6BB52091773DD6A4B63EBEB7D376EB74CBE826F8CB65FBB9675A6118D234B1326CF200w4R" TargetMode="External"/><Relationship Id="rId14" Type="http://schemas.openxmlformats.org/officeDocument/2006/relationships/hyperlink" Target="consultantplus://offline/ref=7221344269EEB9DC469AEFF0BEB6C75D92D25DF15B0EF68D08053AF33A0B721EC9C1E99D64E7D9M3YAK" TargetMode="External"/><Relationship Id="rId22" Type="http://schemas.openxmlformats.org/officeDocument/2006/relationships/hyperlink" Target="consultantplus://offline/ref=7221344269EEB9DC469AEFF0BEB6C75D92D25DFC5F07F68D08053AF33A0B721EC9C1E99A66MEY2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2019-04-09T13:50:00Z</dcterms:created>
  <dcterms:modified xsi:type="dcterms:W3CDTF">2019-04-09T13:50:00Z</dcterms:modified>
</cp:coreProperties>
</file>