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АРБИТРАЖНЫЙ СУД МОСКОВСКОГО ОКРУГА</w:t>
      </w:r>
    </w:p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20 декабря 2019 г. по делу N А40-267352/2018</w:t>
      </w:r>
    </w:p>
    <w:p w:rsidR="005C776C" w:rsidRDefault="005C776C" w:rsidP="005C77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C776C" w:rsidRDefault="005C776C" w:rsidP="005C77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Резолютивная часть постановления объявлена 16 декабря 2019 года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Полный текст постановления изготовлен 20 декабря 2019 года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Арбитражный суд Московского округа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составе: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председательствующего-судьи </w:t>
      </w:r>
      <w:proofErr w:type="spellStart"/>
      <w:r>
        <w:rPr>
          <w:rFonts w:ascii="Arial" w:hAnsi="Arial" w:cs="Arial"/>
          <w:sz w:val="20"/>
          <w:szCs w:val="20"/>
        </w:rPr>
        <w:t>Чалбышевой</w:t>
      </w:r>
      <w:proofErr w:type="spellEnd"/>
      <w:r>
        <w:rPr>
          <w:rFonts w:ascii="Arial" w:hAnsi="Arial" w:cs="Arial"/>
          <w:sz w:val="20"/>
          <w:szCs w:val="20"/>
        </w:rPr>
        <w:t xml:space="preserve"> И.В.,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судей Нечаев С.В., Стрельникова А.И.,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участии в судебном заседании: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истца: </w:t>
      </w:r>
      <w:proofErr w:type="spellStart"/>
      <w:r>
        <w:rPr>
          <w:rFonts w:ascii="Arial" w:hAnsi="Arial" w:cs="Arial"/>
          <w:sz w:val="20"/>
          <w:szCs w:val="20"/>
        </w:rPr>
        <w:t>Ванян</w:t>
      </w:r>
      <w:proofErr w:type="spellEnd"/>
      <w:r>
        <w:rPr>
          <w:rFonts w:ascii="Arial" w:hAnsi="Arial" w:cs="Arial"/>
          <w:sz w:val="20"/>
          <w:szCs w:val="20"/>
        </w:rPr>
        <w:t xml:space="preserve"> Г.З. - генеральный директор, решение от 26.08.2019, </w:t>
      </w:r>
      <w:proofErr w:type="spellStart"/>
      <w:r>
        <w:rPr>
          <w:rFonts w:ascii="Arial" w:hAnsi="Arial" w:cs="Arial"/>
          <w:sz w:val="20"/>
          <w:szCs w:val="20"/>
        </w:rPr>
        <w:t>Баклачян</w:t>
      </w:r>
      <w:proofErr w:type="spellEnd"/>
      <w:r>
        <w:rPr>
          <w:rFonts w:ascii="Arial" w:hAnsi="Arial" w:cs="Arial"/>
          <w:sz w:val="20"/>
          <w:szCs w:val="20"/>
        </w:rPr>
        <w:t xml:space="preserve"> А.А. - доверенность от 18.07.2018,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ответчика: </w:t>
      </w:r>
      <w:proofErr w:type="spellStart"/>
      <w:r>
        <w:rPr>
          <w:rFonts w:ascii="Arial" w:hAnsi="Arial" w:cs="Arial"/>
          <w:sz w:val="20"/>
          <w:szCs w:val="20"/>
        </w:rPr>
        <w:t>Лясковский</w:t>
      </w:r>
      <w:proofErr w:type="spellEnd"/>
      <w:r>
        <w:rPr>
          <w:rFonts w:ascii="Arial" w:hAnsi="Arial" w:cs="Arial"/>
          <w:sz w:val="20"/>
          <w:szCs w:val="20"/>
        </w:rPr>
        <w:t xml:space="preserve"> И.К. - доверенность от 17.01.2019,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рассмотрев 16 декабря 2019 года в судебном заседании кассационную жалобу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ЗАО "Строй-Сервис МОЕР"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решение Арбитражного суда города Москвы от 22 мая 2019 года,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постановление Девятого арбитражного апелляционного суда от 29 августа 2019 года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иску ЗАО "Строй-Сервис МОЕР"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ООО "</w:t>
      </w:r>
      <w:proofErr w:type="spellStart"/>
      <w:r>
        <w:rPr>
          <w:rFonts w:ascii="Arial" w:hAnsi="Arial" w:cs="Arial"/>
          <w:sz w:val="20"/>
          <w:szCs w:val="20"/>
        </w:rPr>
        <w:t>Инжгеострой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взыскании денежных средств,</w:t>
      </w:r>
    </w:p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установил:</w:t>
      </w:r>
    </w:p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C776C" w:rsidRDefault="005C776C" w:rsidP="005C77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ЗАО "Строй-Сервис МОЕР" (далее - истец) обратилось в Арбитражный суд города Москвы с иском к ООО "</w:t>
      </w:r>
      <w:proofErr w:type="spellStart"/>
      <w:r>
        <w:rPr>
          <w:rFonts w:ascii="Arial" w:hAnsi="Arial" w:cs="Arial"/>
          <w:sz w:val="20"/>
          <w:szCs w:val="20"/>
        </w:rPr>
        <w:t>Инжгеострой</w:t>
      </w:r>
      <w:proofErr w:type="spellEnd"/>
      <w:r>
        <w:rPr>
          <w:rFonts w:ascii="Arial" w:hAnsi="Arial" w:cs="Arial"/>
          <w:sz w:val="20"/>
          <w:szCs w:val="20"/>
        </w:rPr>
        <w:t>" (далее - ответчик) о взыскании 900 000 руб. неосновательного обогащения и 209 330 руб. 48 коп. процентов за пользование чужими денежными средствами.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Арбитражного суда города Москвы от 22 мая 2019 года, оставленным без изменения постановлением Девятого арбитражного апелляционного суда от 29 августа 2019 года, в удовлетворении иска отказано.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Законность вынесенных по делу судебных актов проверяется в порядке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статьи 274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 по кассационной жалобе истца, который полагает, что арбитражными судами первой и апелляционной инстанций при вынесении обжалуемых судебных актов были нарушены нормы материального и процессуального права ввиду неправильного применения закона, выводы арбитражных судов первой и апелляционной инстанций не соответствуют фактическим обстоятельствам дела и представленным в дело доказательствам. В связи с этим, податель кассационной жалобы просить обжалуемые судебные акты отменить и принять по делу новый судебный акт об удовлетворении иска в полном объеме.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заседании суда кассационной инстанции представитель истца поддержал кассационную жалобу, просил принятые судебные акты отменить; представитель ответчика возражал против удовлетворения кассационной жалобы, просил принятые судебные акты оставить без изменения.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Обсудив заявленные доводы, заслушав представителей истца и ответчика, проверив в порядке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статьи 286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 законность принятых по делу судебных </w:t>
      </w:r>
      <w:r>
        <w:rPr>
          <w:rFonts w:ascii="Arial" w:hAnsi="Arial" w:cs="Arial"/>
          <w:sz w:val="20"/>
          <w:szCs w:val="20"/>
        </w:rPr>
        <w:lastRenderedPageBreak/>
        <w:t>актов, суд кассационной инстанции не находит оснований для удовлетворения кассационной жалобы, в связи со следующим.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спора по существу судами установлено, что 07 сентября 2015 года между истцом (заказчик) и ответчиком (подрядчик) заключен договор подряда N 6-ИГС-М-2015.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договором, ответчик обязуется выполнить электрохимическую защиту 3-х ниток перекладываемого магистрального нефтепродуктопровода на 106 ЗПК при пересечении с а/д М9 "Балтия" (км38+200) вблизи д. Юрьево </w:t>
      </w:r>
      <w:proofErr w:type="spellStart"/>
      <w:r>
        <w:rPr>
          <w:rFonts w:ascii="Arial" w:hAnsi="Arial" w:cs="Arial"/>
          <w:sz w:val="20"/>
          <w:szCs w:val="20"/>
        </w:rPr>
        <w:t>Истринского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Московской области.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Судами установлено, что истец перечислил ответчику аванс в общем размере 900 000 руб.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Ссылаясь на ненадлежащее исполнение обязательств по договору, истец обратился к ответчику с требованием о возврате неотработанного аванса. Отказ ответчика возвратить полученные денежные средства положен в основу иска о взыскании 900 000 руб. неосновательного обогащения и 209 330 руб. 48 коп. процентов за пользование чужими денежными средствами.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Исследовав и установив при рассмотрении настоящего дела все фактические обстоятельства по делу, установление которых необходимо для правильного разрешения спора, суды первой и апелляционной инстанции, руководствуясь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статьями 309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310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702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715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721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1102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1107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Федерации, разъяснениями данными в Информационном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письме</w:t>
        </w:r>
      </w:hyperlink>
      <w:r>
        <w:rPr>
          <w:rFonts w:ascii="Arial" w:hAnsi="Arial" w:cs="Arial"/>
          <w:sz w:val="20"/>
          <w:szCs w:val="20"/>
        </w:rPr>
        <w:t xml:space="preserve"> Президиума Высшего Арбитражного Суда Российской Федерации от 24 января 2000 года N 51 "Обзор практики разрешения споров по договору строительного подряда", пришли к обоснованному выводу об отказе в удовлетворении иска. При этом суды правомерно исходили из того, акты выполненных работ подписаны истцом без возражений; истцом в нарушение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статьи 65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Федерации, не представлены доказательства наличия на стороне ответчика неосновательного обогащения.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судами сделан обоснованный вывод о том, что работы считаются выполненным и подлежали оплате по той цене, которая указана в актах о приемке выполненных работ.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отказом в удовлетворении основного требования, требование о взыскании процентов является акцессорным (дополнительным) по отношению к основному требованию, поэтому подлежит автоматическому отклонению.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Первая и апелляционная инстанции правильно определили спорное правоотношение и предмет доказывания по делу, с достаточной полнотой выяснили имеющие значение для дела обстоятельства. Выводы судов об этих обстоятельствах основаны на доказательствах, указание на которые содержится в обжалуемых судебных актах и которым дана оценка в соответствии с требованиями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статей 67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68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71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Доводы подателя кассационной жалобы не могут быть приняты во внимание, поскольку были предметом исследования в суде первой инстанций, суд полно и всесторонне исследовал обстоятельства дела и дал им оценку в соответствии с требованиями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статьи 71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Федерации, нормы материального и процессуального права применены правильно.</w:t>
      </w:r>
    </w:p>
    <w:p w:rsidR="005C776C" w:rsidRDefault="005C776C" w:rsidP="005C776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Руководствуясь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статьями 284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286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289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Федерации, суд</w:t>
      </w:r>
    </w:p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постановил:</w:t>
      </w:r>
    </w:p>
    <w:p w:rsidR="005C776C" w:rsidRDefault="005C776C" w:rsidP="005C776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C776C" w:rsidRDefault="005C776C" w:rsidP="005C77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Арбитражного суда города Москвы от 22 мая 2019 года и постановление Девятого арбитражного апелляционного суда от 29 августа 2019 года по делу N А40-267352/2018 оставить без изменения, кассационную жалобу - без удовлетворения.</w:t>
      </w:r>
    </w:p>
    <w:p w:rsidR="005C776C" w:rsidRDefault="005C776C" w:rsidP="005C77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C776C" w:rsidRDefault="005C776C" w:rsidP="005C77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Председательствующий судья</w:t>
      </w:r>
    </w:p>
    <w:p w:rsidR="005C776C" w:rsidRDefault="005C776C" w:rsidP="005C77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И.В.ЧАЛБЫШЕВА</w:t>
      </w:r>
    </w:p>
    <w:p w:rsidR="005C776C" w:rsidRDefault="005C776C" w:rsidP="005C77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C776C" w:rsidRDefault="005C776C" w:rsidP="005C77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Судьи</w:t>
      </w:r>
    </w:p>
    <w:p w:rsidR="005C776C" w:rsidRDefault="005C776C" w:rsidP="005C77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С.В.НЕЧАЕВ</w:t>
      </w:r>
    </w:p>
    <w:p w:rsidR="005C776C" w:rsidRDefault="005C776C" w:rsidP="005C77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А.И.СТРЕЛЬНИКОВ</w:t>
      </w:r>
    </w:p>
    <w:p w:rsidR="005C776C" w:rsidRDefault="005C776C" w:rsidP="005C77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85496" w:rsidRDefault="00285496"/>
    <w:sectPr w:rsidR="00285496" w:rsidSect="004E22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6C"/>
    <w:rsid w:val="0005675B"/>
    <w:rsid w:val="000F4E36"/>
    <w:rsid w:val="00285496"/>
    <w:rsid w:val="005C776C"/>
    <w:rsid w:val="00CD0DF2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A74F7"/>
  <w15:chartTrackingRefBased/>
  <w15:docId w15:val="{F65CD35B-AB3A-6E4D-A72F-596F5E3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7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CBE2C70B6E82B6508E1E5A766E2C3A243B1BEC818A4498C45A9B9078D5FFB7BE730B4ED313E3D6E810F5E46770DC48E80243D3E31C9Fd7FDM" TargetMode="External"/><Relationship Id="rId13" Type="http://schemas.openxmlformats.org/officeDocument/2006/relationships/hyperlink" Target="consultantplus://offline/ref=53E2CBE2C70B6E82B6508E1E5A766E2C3B213214EF89D74E909D569997778AFAB0AF730A4DCC13E5CCE144A6dAF0M" TargetMode="External"/><Relationship Id="rId18" Type="http://schemas.openxmlformats.org/officeDocument/2006/relationships/hyperlink" Target="consultantplus://offline/ref=53E2CBE2C70B6E82B6508E1E5A766E2C3A273211E9878A4498C45A9B9078D5FFB7BE730B4ED217E0DBE810F5E46770DC48E80243D3E31C9Fd7F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E2CBE2C70B6E82B6508E1E5A766E2C3A273211E9878A4498C45A9B9078D5FFB7BE730B4ED31AE0D2E810F5E46770DC48E80243D3E31C9Fd7FDM" TargetMode="External"/><Relationship Id="rId7" Type="http://schemas.openxmlformats.org/officeDocument/2006/relationships/hyperlink" Target="consultantplus://offline/ref=53E2CBE2C70B6E82B6508E1E5A766E2C3A243B1BEB808A4498C45A9B9078D5FFB7BE730B4ED712E2D9B715E0F53F7DDF55F60659CFE11Ed9FDM" TargetMode="External"/><Relationship Id="rId12" Type="http://schemas.openxmlformats.org/officeDocument/2006/relationships/hyperlink" Target="consultantplus://offline/ref=53E2CBE2C70B6E82B6508E1E5A766E2C3A243B1BEC818A4498C45A9B9078D5FFB7BE730B4ED014E9DAE810F5E46770DC48E80243D3E31C9Fd7FDM" TargetMode="External"/><Relationship Id="rId17" Type="http://schemas.openxmlformats.org/officeDocument/2006/relationships/hyperlink" Target="consultantplus://offline/ref=53E2CBE2C70B6E82B6508E1E5A766E2C3A273211E9878A4498C45A9B9078D5FFB7BE730B4ED217E0DBE810F5E46770DC48E80243D3E31C9Fd7F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E2CBE2C70B6E82B6508E1E5A766E2C3A273211E9878A4498C45A9B9078D5FFB7BE730B4ED217E1D1E810F5E46770DC48E80243D3E31C9Fd7FDM" TargetMode="External"/><Relationship Id="rId20" Type="http://schemas.openxmlformats.org/officeDocument/2006/relationships/hyperlink" Target="consultantplus://offline/ref=53E2CBE2C70B6E82B6508E1E5A766E2C3A273211E9878A4498C45A9B9078D5FFB7BE730B4ED31BE9D0E810F5E46770DC48E80243D3E31C9Fd7F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2CBE2C70B6E82B6508E1E5A766E2C3A243B1BEB808A4498C45A9B9078D5FFB7BE730B4ED316E5D2E810F5E46770DC48E80243D3E31C9Fd7FDM" TargetMode="External"/><Relationship Id="rId11" Type="http://schemas.openxmlformats.org/officeDocument/2006/relationships/hyperlink" Target="consultantplus://offline/ref=53E2CBE2C70B6E82B6508E1E5A766E2C3A243B1BEC818A4498C45A9B9078D5FFB7BE730B4ED014E6D3E810F5E46770DC48E80243D3E31C9Fd7FDM" TargetMode="External"/><Relationship Id="rId5" Type="http://schemas.openxmlformats.org/officeDocument/2006/relationships/hyperlink" Target="consultantplus://offline/ref=53E2CBE2C70B6E82B6508E1E5A766E2C3A273211E9878A4498C45A9B9078D5FFB7BE730B4ED31BE9D0E810F5E46770DC48E80243D3E31C9Fd7FDM" TargetMode="External"/><Relationship Id="rId15" Type="http://schemas.openxmlformats.org/officeDocument/2006/relationships/hyperlink" Target="consultantplus://offline/ref=53E2CBE2C70B6E82B6508E1E5A766E2C3A273211E9878A4498C45A9B9078D5FFB7BE730B4ED217E1D2E810F5E46770DC48E80243D3E31C9Fd7F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E2CBE2C70B6E82B6508E1E5A766E2C3A243B1BEC818A4498C45A9B9078D5FFB7BE730B4ED312E1D7E810F5E46770DC48E80243D3E31C9Fd7FDM" TargetMode="External"/><Relationship Id="rId19" Type="http://schemas.openxmlformats.org/officeDocument/2006/relationships/hyperlink" Target="consultantplus://offline/ref=53E2CBE2C70B6E82B6508E1E5A766E2C3A273211E9878A4498C45A9B9078D5FFB7BE730B4ED31BE6D4E810F5E46770DC48E80243D3E31C9Fd7FDM" TargetMode="External"/><Relationship Id="rId4" Type="http://schemas.openxmlformats.org/officeDocument/2006/relationships/hyperlink" Target="consultantplus://offline/ref=53E2CBE2C70B6E82B6508E1E5A766E2C3A273211E9878A4498C45A9B9078D5FFB7BE730B4ED31BE1DAE810F5E46770DC48E80243D3E31C9Fd7FDM" TargetMode="External"/><Relationship Id="rId9" Type="http://schemas.openxmlformats.org/officeDocument/2006/relationships/hyperlink" Target="consultantplus://offline/ref=53E2CBE2C70B6E82B6508E1E5A766E2C3A243B1BEC818A4498C45A9B9078D5FFB7BE730B4ED313E6D5E810F5E46770DC48E80243D3E31C9Fd7FDM" TargetMode="External"/><Relationship Id="rId14" Type="http://schemas.openxmlformats.org/officeDocument/2006/relationships/hyperlink" Target="consultantplus://offline/ref=53E2CBE2C70B6E82B6508E1E5A766E2C3A273211E9878A4498C45A9B9078D5FFB7BE730B4ED210E6D6E810F5E46770DC48E80243D3E31C9Fd7F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2020-04-18T14:10:00Z</cp:lastPrinted>
  <dcterms:created xsi:type="dcterms:W3CDTF">2020-04-03T12:05:00Z</dcterms:created>
  <dcterms:modified xsi:type="dcterms:W3CDTF">2020-04-19T10:34:00Z</dcterms:modified>
</cp:coreProperties>
</file>