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4E851" w14:textId="1535C15D" w:rsidR="008D5000" w:rsidRDefault="008D5000" w:rsidP="008D5000">
      <w:pPr>
        <w:spacing w:before="100" w:beforeAutospacing="1" w:after="100" w:afterAutospacing="1" w:line="240" w:lineRule="auto"/>
        <w:jc w:val="center"/>
        <w:rPr>
          <w:rFonts w:ascii="Times New Roman,Bold" w:hAnsi="Times New Roman,Bold"/>
          <w:sz w:val="24"/>
          <w:szCs w:val="24"/>
          <w:lang w:eastAsia="ru-RU"/>
        </w:rPr>
      </w:pPr>
      <w:r>
        <w:rPr>
          <w:rFonts w:ascii="Times New Roman,Bold" w:hAnsi="Times New Roman,Bold"/>
          <w:sz w:val="24"/>
          <w:szCs w:val="24"/>
          <w:lang w:eastAsia="ru-RU"/>
        </w:rPr>
        <w:t>АРБИТРАЖНЫЙ СУД МОСКОВСКОЙ ОБЛАСТИ</w:t>
      </w:r>
    </w:p>
    <w:p w14:paraId="4A47B732" w14:textId="42D0EBB6" w:rsidR="008D5000" w:rsidRDefault="00573974" w:rsidP="008D5000">
      <w:pPr>
        <w:spacing w:before="100" w:beforeAutospacing="1" w:after="100" w:afterAutospacing="1" w:line="240" w:lineRule="auto"/>
        <w:jc w:val="center"/>
        <w:rPr>
          <w:rFonts w:ascii="Times New Roman,Bold" w:hAnsi="Times New Roman,Bold"/>
          <w:sz w:val="24"/>
          <w:szCs w:val="24"/>
          <w:lang w:eastAsia="ru-RU"/>
        </w:rPr>
      </w:pPr>
      <w:r w:rsidRPr="00573974">
        <w:rPr>
          <w:rFonts w:ascii="Times New Roman,Bold" w:hAnsi="Times New Roman,Bold"/>
          <w:sz w:val="24"/>
          <w:szCs w:val="24"/>
          <w:lang w:eastAsia="ru-RU"/>
        </w:rPr>
        <w:t xml:space="preserve">Именем </w:t>
      </w:r>
      <w:proofErr w:type="spellStart"/>
      <w:r w:rsidRPr="00573974">
        <w:rPr>
          <w:rFonts w:ascii="Times New Roman,Bold" w:hAnsi="Times New Roman,Bold"/>
          <w:sz w:val="24"/>
          <w:szCs w:val="24"/>
          <w:lang w:eastAsia="ru-RU"/>
        </w:rPr>
        <w:t>Российскои</w:t>
      </w:r>
      <w:proofErr w:type="spellEnd"/>
      <w:r w:rsidRPr="00573974">
        <w:rPr>
          <w:rFonts w:ascii="Times New Roman,Bold" w:hAnsi="Times New Roman,Bold"/>
          <w:sz w:val="24"/>
          <w:szCs w:val="24"/>
          <w:lang w:eastAsia="ru-RU"/>
        </w:rPr>
        <w:t>̆ Федерации</w:t>
      </w:r>
    </w:p>
    <w:p w14:paraId="10B078FD" w14:textId="63EF6C5F" w:rsidR="00573974" w:rsidRPr="00573974" w:rsidRDefault="00573974" w:rsidP="008D500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,Bold" w:hAnsi="Times New Roman,Bold"/>
          <w:sz w:val="24"/>
          <w:szCs w:val="24"/>
          <w:lang w:eastAsia="ru-RU"/>
        </w:rPr>
        <w:t>РЕШЕНИЕ</w:t>
      </w:r>
    </w:p>
    <w:p w14:paraId="5D1E3922" w14:textId="77777777" w:rsidR="00573974" w:rsidRDefault="00573974" w:rsidP="00573974">
      <w:pPr>
        <w:pStyle w:val="a4"/>
      </w:pPr>
      <w:r>
        <w:t>г. Москва</w:t>
      </w:r>
      <w:r>
        <w:br/>
        <w:t xml:space="preserve">31 октября 2017 года </w:t>
      </w:r>
    </w:p>
    <w:p w14:paraId="6B82A22B" w14:textId="77777777" w:rsidR="00573974" w:rsidRDefault="00573974" w:rsidP="00573974">
      <w:pPr>
        <w:pStyle w:val="a4"/>
      </w:pPr>
      <w:r>
        <w:t xml:space="preserve">Дело </w:t>
      </w:r>
      <w:proofErr w:type="spellStart"/>
      <w:r>
        <w:t>No</w:t>
      </w:r>
      <w:proofErr w:type="spellEnd"/>
      <w:r>
        <w:t xml:space="preserve"> А41-69316/17 </w:t>
      </w:r>
    </w:p>
    <w:p w14:paraId="3E69A8D6" w14:textId="77777777" w:rsidR="0030685A" w:rsidRDefault="00573974" w:rsidP="003068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Арбитражныи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суд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Московскои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области в составе судьи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Досовои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>̆ М.В.,</w:t>
      </w:r>
      <w:r w:rsidRPr="00573974">
        <w:rPr>
          <w:rFonts w:ascii="Times New Roman" w:hAnsi="Times New Roman"/>
          <w:sz w:val="24"/>
          <w:szCs w:val="24"/>
          <w:lang w:eastAsia="ru-RU"/>
        </w:rPr>
        <w:br/>
        <w:t xml:space="preserve">при ведении протокола судебного заседания секретарем судебного заседания Корень А.В., рассмотрев в открытом судебном заседании дело по иску </w:t>
      </w:r>
    </w:p>
    <w:p w14:paraId="1D0C451A" w14:textId="77777777" w:rsidR="0030685A" w:rsidRDefault="00573974" w:rsidP="003068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общества с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ограниченнои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ответственностью Управляющая компания «Т» </w:t>
      </w:r>
    </w:p>
    <w:p w14:paraId="49D7D371" w14:textId="7AC3A738" w:rsidR="0030685A" w:rsidRDefault="00573974" w:rsidP="003068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к обществу с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ограниченнои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>̆ ответственностью «</w:t>
      </w:r>
      <w:r w:rsidR="0030685A">
        <w:rPr>
          <w:rFonts w:ascii="Times New Roman" w:hAnsi="Times New Roman"/>
          <w:sz w:val="24"/>
          <w:szCs w:val="24"/>
          <w:lang w:eastAsia="ru-RU"/>
        </w:rPr>
        <w:t>Э</w:t>
      </w:r>
      <w:r w:rsidRPr="00573974">
        <w:rPr>
          <w:rFonts w:ascii="Times New Roman" w:hAnsi="Times New Roman"/>
          <w:sz w:val="24"/>
          <w:szCs w:val="24"/>
          <w:lang w:eastAsia="ru-RU"/>
        </w:rPr>
        <w:t xml:space="preserve">» о взыскании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неустойки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и штрафа,</w:t>
      </w:r>
      <w:r w:rsidRPr="00573974">
        <w:rPr>
          <w:rFonts w:ascii="Times New Roman" w:hAnsi="Times New Roman"/>
          <w:sz w:val="24"/>
          <w:szCs w:val="24"/>
          <w:lang w:eastAsia="ru-RU"/>
        </w:rPr>
        <w:br/>
        <w:t xml:space="preserve">третье лицо - общество с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ограниченнои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>̆ ответственностью «С</w:t>
      </w:r>
      <w:r w:rsidR="0030685A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14:paraId="0D943D24" w14:textId="77D76360" w:rsidR="00573974" w:rsidRPr="00573974" w:rsidRDefault="0030685A" w:rsidP="003068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573974" w:rsidRPr="00573974">
        <w:rPr>
          <w:rFonts w:ascii="Times New Roman" w:hAnsi="Times New Roman"/>
          <w:sz w:val="24"/>
          <w:szCs w:val="24"/>
          <w:lang w:eastAsia="ru-RU"/>
        </w:rPr>
        <w:t>ри участии в судебном заседании</w:t>
      </w:r>
      <w:r w:rsidR="00573974" w:rsidRPr="00573974">
        <w:rPr>
          <w:rFonts w:ascii="Times New Roman" w:hAnsi="Times New Roman"/>
          <w:sz w:val="24"/>
          <w:szCs w:val="24"/>
          <w:lang w:eastAsia="ru-RU"/>
        </w:rPr>
        <w:br/>
        <w:t>от истца – Ш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573974" w:rsidRPr="00573974">
        <w:rPr>
          <w:rFonts w:ascii="Times New Roman" w:hAnsi="Times New Roman"/>
          <w:sz w:val="24"/>
          <w:szCs w:val="24"/>
          <w:lang w:eastAsia="ru-RU"/>
        </w:rPr>
        <w:t xml:space="preserve">К.А. по </w:t>
      </w:r>
      <w:proofErr w:type="spellStart"/>
      <w:r w:rsidR="00573974" w:rsidRPr="00573974">
        <w:rPr>
          <w:rFonts w:ascii="Times New Roman" w:hAnsi="Times New Roman"/>
          <w:sz w:val="24"/>
          <w:szCs w:val="24"/>
          <w:lang w:eastAsia="ru-RU"/>
        </w:rPr>
        <w:t>дов</w:t>
      </w:r>
      <w:proofErr w:type="spellEnd"/>
      <w:r w:rsidR="00573974" w:rsidRPr="00573974">
        <w:rPr>
          <w:rFonts w:ascii="Times New Roman" w:hAnsi="Times New Roman"/>
          <w:sz w:val="24"/>
          <w:szCs w:val="24"/>
          <w:lang w:eastAsia="ru-RU"/>
        </w:rPr>
        <w:t xml:space="preserve">. от 10.01.2017 </w:t>
      </w:r>
      <w:proofErr w:type="spellStart"/>
      <w:r w:rsidR="00573974" w:rsidRPr="00573974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="00573974" w:rsidRPr="00573974">
        <w:rPr>
          <w:rFonts w:ascii="Times New Roman" w:hAnsi="Times New Roman"/>
          <w:sz w:val="24"/>
          <w:szCs w:val="24"/>
          <w:lang w:eastAsia="ru-RU"/>
        </w:rPr>
        <w:t xml:space="preserve"> 101-06-0001,</w:t>
      </w:r>
      <w:r w:rsidR="00573974" w:rsidRPr="00573974">
        <w:rPr>
          <w:rFonts w:ascii="Times New Roman" w:hAnsi="Times New Roman"/>
          <w:sz w:val="24"/>
          <w:szCs w:val="24"/>
          <w:lang w:eastAsia="ru-RU"/>
        </w:rPr>
        <w:br/>
        <w:t>от ответчика – Ш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573974" w:rsidRPr="00573974">
        <w:rPr>
          <w:rFonts w:ascii="Times New Roman" w:hAnsi="Times New Roman"/>
          <w:sz w:val="24"/>
          <w:szCs w:val="24"/>
          <w:lang w:eastAsia="ru-RU"/>
        </w:rPr>
        <w:t xml:space="preserve">М.В., директор, приказ от 24.08.2017 </w:t>
      </w:r>
      <w:proofErr w:type="spellStart"/>
      <w:r w:rsidR="00573974" w:rsidRPr="00573974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="00573974" w:rsidRPr="00573974">
        <w:rPr>
          <w:rFonts w:ascii="Times New Roman" w:hAnsi="Times New Roman"/>
          <w:sz w:val="24"/>
          <w:szCs w:val="24"/>
          <w:lang w:eastAsia="ru-RU"/>
        </w:rPr>
        <w:t xml:space="preserve"> 6, </w:t>
      </w:r>
      <w:r w:rsidRPr="0030685A">
        <w:rPr>
          <w:rFonts w:ascii="Times New Roman" w:hAnsi="Times New Roman"/>
          <w:b/>
          <w:sz w:val="24"/>
          <w:szCs w:val="24"/>
          <w:lang w:eastAsia="ru-RU"/>
        </w:rPr>
        <w:t xml:space="preserve">адвокат </w:t>
      </w:r>
      <w:r w:rsidR="00573974" w:rsidRPr="0030685A">
        <w:rPr>
          <w:rFonts w:ascii="Times New Roman" w:hAnsi="Times New Roman"/>
          <w:b/>
          <w:sz w:val="24"/>
          <w:szCs w:val="24"/>
          <w:lang w:eastAsia="ru-RU"/>
        </w:rPr>
        <w:t>Дмитриев А.Г.</w:t>
      </w:r>
      <w:r w:rsidR="00573974" w:rsidRPr="00573974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573974" w:rsidRPr="00573974">
        <w:rPr>
          <w:rFonts w:ascii="Times New Roman" w:hAnsi="Times New Roman"/>
          <w:sz w:val="24"/>
          <w:szCs w:val="24"/>
          <w:lang w:eastAsia="ru-RU"/>
        </w:rPr>
        <w:t>дов</w:t>
      </w:r>
      <w:proofErr w:type="spellEnd"/>
      <w:r w:rsidR="00573974" w:rsidRPr="00573974">
        <w:rPr>
          <w:rFonts w:ascii="Times New Roman" w:hAnsi="Times New Roman"/>
          <w:sz w:val="24"/>
          <w:szCs w:val="24"/>
          <w:lang w:eastAsia="ru-RU"/>
        </w:rPr>
        <w:t>. от 18.09.2017,</w:t>
      </w:r>
      <w:r w:rsidR="00573974" w:rsidRPr="00573974">
        <w:rPr>
          <w:rFonts w:ascii="Times New Roman" w:hAnsi="Times New Roman"/>
          <w:sz w:val="24"/>
          <w:szCs w:val="24"/>
          <w:lang w:eastAsia="ru-RU"/>
        </w:rPr>
        <w:br/>
        <w:t>от третьего лица – Н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573974" w:rsidRPr="00573974">
        <w:rPr>
          <w:rFonts w:ascii="Times New Roman" w:hAnsi="Times New Roman"/>
          <w:sz w:val="24"/>
          <w:szCs w:val="24"/>
          <w:lang w:eastAsia="ru-RU"/>
        </w:rPr>
        <w:t xml:space="preserve">Е.А. по </w:t>
      </w:r>
      <w:proofErr w:type="spellStart"/>
      <w:r w:rsidR="00573974" w:rsidRPr="00573974">
        <w:rPr>
          <w:rFonts w:ascii="Times New Roman" w:hAnsi="Times New Roman"/>
          <w:sz w:val="24"/>
          <w:szCs w:val="24"/>
          <w:lang w:eastAsia="ru-RU"/>
        </w:rPr>
        <w:t>дов</w:t>
      </w:r>
      <w:proofErr w:type="spellEnd"/>
      <w:r w:rsidR="00573974" w:rsidRPr="00573974">
        <w:rPr>
          <w:rFonts w:ascii="Times New Roman" w:hAnsi="Times New Roman"/>
          <w:sz w:val="24"/>
          <w:szCs w:val="24"/>
          <w:lang w:eastAsia="ru-RU"/>
        </w:rPr>
        <w:t>. от 25.10.2017,</w:t>
      </w:r>
      <w:r w:rsidR="00573974" w:rsidRPr="00573974">
        <w:rPr>
          <w:rFonts w:ascii="Times New Roman" w:hAnsi="Times New Roman"/>
          <w:sz w:val="24"/>
          <w:szCs w:val="24"/>
          <w:lang w:eastAsia="ru-RU"/>
        </w:rPr>
        <w:br/>
        <w:t>слушатель – Н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573974" w:rsidRPr="00573974">
        <w:rPr>
          <w:rFonts w:ascii="Times New Roman" w:hAnsi="Times New Roman"/>
          <w:sz w:val="24"/>
          <w:szCs w:val="24"/>
          <w:lang w:eastAsia="ru-RU"/>
        </w:rPr>
        <w:t xml:space="preserve">Д.М. паспорт, </w:t>
      </w:r>
    </w:p>
    <w:p w14:paraId="0AFA48C0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УСТАНОВИЛ: </w:t>
      </w:r>
    </w:p>
    <w:p w14:paraId="3EC5A9D8" w14:textId="095B0CE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общество с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ограниченнои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ответственностью Управляющая компания «Т» (далее – ООО УК «ТЮС», истец) обратилось в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Арбитражныи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суд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Московскои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области с иском к обществу с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ограниченнои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>̆ ответственностью «</w:t>
      </w:r>
      <w:r w:rsidR="00BE54EB">
        <w:rPr>
          <w:rFonts w:ascii="Times New Roman" w:hAnsi="Times New Roman"/>
          <w:sz w:val="24"/>
          <w:szCs w:val="24"/>
          <w:lang w:eastAsia="ru-RU"/>
        </w:rPr>
        <w:t>Э</w:t>
      </w:r>
      <w:r w:rsidRPr="00573974">
        <w:rPr>
          <w:rFonts w:ascii="Times New Roman" w:hAnsi="Times New Roman"/>
          <w:sz w:val="24"/>
          <w:szCs w:val="24"/>
          <w:lang w:eastAsia="ru-RU"/>
        </w:rPr>
        <w:t xml:space="preserve">» (далее – ООО «ЭТА», ответчик) о взыскании 198 050 111 руб. 87 коп.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неустойки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и 51 006 869 руб. 86 коп. штрафа по договору от 03.12.2014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123/14-ГН. </w:t>
      </w:r>
    </w:p>
    <w:p w14:paraId="401190DF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Представитель истца в судебном заседании исковые требования поддержал в полном объеме. </w:t>
      </w:r>
    </w:p>
    <w:p w14:paraId="7CEF86D6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Представитель ответчика возражал против удовлетворения исковых требований, изложил свою позицию, представил отзыв. </w:t>
      </w:r>
    </w:p>
    <w:p w14:paraId="0C14B90E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Заслушав объяснения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представителеи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истца и ответчика, исследовав имеющиеся в материалах дела доказательства, суд не находит оснований для удовлетворения иска ввиду следующего. </w:t>
      </w:r>
    </w:p>
    <w:p w14:paraId="120C0490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Согласно пункту 1 статьи 702 Гражданского кодекса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Российскои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Федерации по договору подряда одна сторона (подрядчик) обязуется выполнить по заданию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другои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стороны (заказчика) определенную работу и сдать ее результат заказчику, а заказчик обязуется принять результат работы и оплатить его. </w:t>
      </w:r>
    </w:p>
    <w:p w14:paraId="41C00577" w14:textId="731D6EBF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В соответствии с пунктом 1 статьи 711 Гражданского кодекса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Российскои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Федерации, если договором подряда не предусмотрена предварительная оплата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выполненнои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работы или отдельных ее этапов, заказчик обязан уплатить подрядчику обусловленную цену после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окончательнои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сдачи результатов работы при условии, что работа выполнена надлежащим образом и в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согласованныи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срок, либо с согласия заказчика досрочно. </w:t>
      </w:r>
    </w:p>
    <w:p w14:paraId="7E9E85B0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Основанием для возникновения обязательства заказчика по оплате выполненных работ является сдача по акту результата работ заказчику и принятие его последним. </w:t>
      </w:r>
    </w:p>
    <w:p w14:paraId="227B9A83" w14:textId="050AB963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Как усматривается из материалов дела, 03.12.2014 между ООО УК «ТЮС» (подрядчик) и ООО «С» (субподрядчик) заключен договор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123/14-ГН, по условиям которого ответчик обязался выполнить работы строительных работ по титулу: «Развитие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железнодорожнои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инфраструктуры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Московскои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железнои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дороги на Горьковском направлении. IV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главныи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путь Москва-Пассажирская-Курская- Железнодорожная». </w:t>
      </w:r>
    </w:p>
    <w:p w14:paraId="7AE36AE1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Пунктом 2.1 установлено, что стоимость работ составляет 199 245 585 руб. 38 коп. </w:t>
      </w:r>
    </w:p>
    <w:p w14:paraId="01882B09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Согласно пункту 4.5.1 договора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датои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начала работ является 03.12.2014,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датои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окончания работ – 31.12.2014. </w:t>
      </w:r>
    </w:p>
    <w:p w14:paraId="5FE79DF5" w14:textId="0776B8AD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Вместе с тем 31.12.2015 между сторонами заключено соглашение о замене стороны - субподрядчика ООО «С» на нового субподрядчика - ООО «ЭТА». </w:t>
      </w:r>
    </w:p>
    <w:p w14:paraId="53A3A7DB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Согласно пункту 12.2 договора субподрядчик за нарушение промежуточных сроков и конечного срока выполнения работ уплачивает подрядчику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неустойку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в размере 0,1% от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договорнои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цены за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каждыи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день просрочки. При задержке выполнения работ свыше 30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днеи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субподрядчик уплачивает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неустойку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в размере 0,2% от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договорнои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цены за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каждыи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последующии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календарныи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день просрочки до фактического исполнения обязательства. </w:t>
      </w:r>
    </w:p>
    <w:p w14:paraId="486B586C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Поскольку сроки выполнения работ субподрядчиком были нарушены, истцом начислена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неустойка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в размере 198 050 111 руб. 87 коп. за период с 31.12.2014 по 26.05.2016. </w:t>
      </w:r>
    </w:p>
    <w:p w14:paraId="592BF53C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Ответчик в отзыве на иск возражал против удовлетворения исковых требований, сослался на тот факт, что ООО «ЭТА» подписано соглашение о замене стороны только 04.02.2016 и на тот момент срок выполнения уже был существенно нарушен. </w:t>
      </w:r>
    </w:p>
    <w:p w14:paraId="066BDC03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Ответчиком указано, и не оспаривается истцом, что ООО «ЭТА» в соответствии с условиями договора субподряда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123/14-ГН выполнило все необходимые работы, что подтверждается актом о приемке выполненных работ от 26.05.2016,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справкои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о стоимости работ и затрат от 26.05.2016. </w:t>
      </w:r>
    </w:p>
    <w:p w14:paraId="72E41110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Кроме того, ответчиком представлен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согласованныи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сторонами график производства работ, которым стороны внесли изменения в пункт 5.1 договора в части срока окончания производства работ – 31.05.2016. </w:t>
      </w:r>
    </w:p>
    <w:p w14:paraId="326F98EF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Согласно статье 708 Гражданского кодекса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Российскои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Федерации в договоре подряда указываются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начальныи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и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конечныи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сроки выполнения работы, в договоре могут быть предусмотрены также сроки завершения отдельных этапов работ, подрядчик несет ответственность за нарушение как начального и конечного, так и промежуточных сроков выполнения работ. </w:t>
      </w:r>
    </w:p>
    <w:p w14:paraId="7E4AE80E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Неустойкои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(штрафом,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пенеи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частности, просрочки исполнения. Соглашение о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неустойке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должно быть совершено в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письменнои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форме независимо от формы основного обязательства (ст. ст. 330, 331 ГК РФ). </w:t>
      </w:r>
    </w:p>
    <w:p w14:paraId="1AB55C1F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Взыскание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неустойки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штрафнои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санкциеи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и в соответствии с пунктом 2 статьи 330 Гражданского кодекса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Российскои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Федерации кредитор не имеет права взыскивать пени, если должник не несет ответственности за неисполнение или ненадлежащее исполнение обязательства. </w:t>
      </w:r>
    </w:p>
    <w:p w14:paraId="30B327D6" w14:textId="7841C413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Согласно разъяснениям, приведенным в пункте 7 Информационного письма Президиума Высшего Арбитражного Суда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Российскои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Федерации от 14.07.1997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17 «Обзор практики применения арбитражными судами статьи 333 ГК РФ» отсутствие вины организации в невыполнении договорных обязательс</w:t>
      </w:r>
      <w:r w:rsidR="008D5000">
        <w:rPr>
          <w:rFonts w:ascii="Times New Roman" w:hAnsi="Times New Roman"/>
          <w:sz w:val="24"/>
          <w:szCs w:val="24"/>
          <w:lang w:eastAsia="ru-RU"/>
        </w:rPr>
        <w:t xml:space="preserve">тв может служить основанием для </w:t>
      </w:r>
      <w:r w:rsidRPr="00573974">
        <w:rPr>
          <w:rFonts w:ascii="Times New Roman" w:hAnsi="Times New Roman"/>
          <w:sz w:val="24"/>
          <w:szCs w:val="24"/>
          <w:lang w:eastAsia="ru-RU"/>
        </w:rPr>
        <w:t xml:space="preserve">освобождения ее от ответственности по статьи 401 Гражданского кодекса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Российскои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Федерации. </w:t>
      </w:r>
    </w:p>
    <w:p w14:paraId="640C160E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Частью 2 пункта 1 статьи 401 Гражданского кодекса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Российскои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Федерации, установлено, что лицо признается невиновным, если при той степени заботливости и осмотрительности, какая от него требовалась по характеру обязательства и условиям оборота, оно приняло все меры для надлежащего исполнения обязательства. </w:t>
      </w:r>
    </w:p>
    <w:p w14:paraId="3EB704B5" w14:textId="709770AE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При установленных выше обстоятельствах дела, суд пришел к выводу об отсутствии оснований для взыскания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неустойки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>, так как нарушение сроков выполнения работ изначально произошло при выполнении работ первоначальным субподрядчиком «С</w:t>
      </w:r>
      <w:bookmarkStart w:id="0" w:name="_GoBack"/>
      <w:bookmarkEnd w:id="0"/>
      <w:r w:rsidRPr="00573974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14:paraId="0E3C63A1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Согласно пункту 1.2 соглашения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новыи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субподрядчик обязуется отвечать перед подрядчиком за недостатки выполненных работ, а также за иные случаи ненадлежащего исполнения обязательств по договору, если таковые имелись до заключения настоящего соглашения. </w:t>
      </w:r>
    </w:p>
    <w:p w14:paraId="3DC6E317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Таким образом, из буквального толкования данного пункта соглашения усматривается, что ООО «ЭТА» приняло на себя обязательство отвечать за недостатки выполненных работ, а также за иные случаи ненадлежащего исполнения обязательств в части выполненных работ, но не штрафные санкции за невыполнение условий договора первоначальным субподрядчиком. </w:t>
      </w:r>
    </w:p>
    <w:p w14:paraId="1202CDC3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Таким образом, суд не находит правовых оснований для взыскания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неустойки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09C749B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Кроме того, истцом заявлен штраф в размере 51 006 869 руб. 86 коп. за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непредоставление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исполнительнои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документации. </w:t>
      </w:r>
    </w:p>
    <w:p w14:paraId="5D320BB7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Согласно пункту 12.2 договора установлено, что субподрядчик за нарушение срока предоставления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исполнительнои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документации уплачивает штраф в размере 0,05% от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договорнои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цены. </w:t>
      </w:r>
    </w:p>
    <w:p w14:paraId="63F8482A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Ответчик представил в материалы дела доказательства передачи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исполнительнои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документации, а именно: акт приема-передачи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исполнительнои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документации от 04.07.2016 ДКРС - филиал ОПО «РЖД», сопроводительное письмо в адрес ГУП МЖД Представительства г. Москвы с приложением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исполнительнои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документации от 27.04.2016 исх.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39 (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вх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. от 28.04.2016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307-01-1146), сопроводительное письмо в адрес ГУП МЖД Представительства г. Москвы с приложением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исполнительнои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документации от 29.06.2016 исх.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76 (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вх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. от 05.07.2016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301-01-1819), справка от 31.03.2016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14 о передаче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исполнительнои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документации в адрес ЗАО «ЭЛЭКС», справка от 19.01.2016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29 о передаче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исполнительнои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документации в адрес АО «ВПК «НПО машиностроения». </w:t>
      </w:r>
    </w:p>
    <w:p w14:paraId="46F5678C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Кроме того, суд установил, что пунктом 8.3 договора определено, что отсутствие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исполнительнои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документации на объем представленных к приемке работ является основанием для отказа подрядчика от подписания актов выполненных работ. </w:t>
      </w:r>
    </w:p>
    <w:p w14:paraId="4F923C1A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Вместе с тем акты выполненных работ подписаны подрядчиком без замечаний и возражений, в связи с чем требование о взыскании штрафа за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непредоставление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исполнительнои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документации удовлетворению не подлежит. </w:t>
      </w:r>
    </w:p>
    <w:p w14:paraId="38188DE8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Согласно статьям 8, 9 Арбитражного процессуального кодекса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Российскои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Федерации стороны пользуются равными правами на представление доказательств и несут риск наступления последствий совершения или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несовершения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ими процессуальных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действии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̆, в том числе представления доказательств обоснованности и законности своих требований или возражений. </w:t>
      </w:r>
    </w:p>
    <w:p w14:paraId="2108DCAB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При таких обстоятельствах суд на основании оценки в порядке статьи 71 Арбитражного процессуального кодекса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Российскои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Федерации представленных в материалы дела доказательств в их совокупности и взаимосвязи пришел к выводу, что в удовлетворении иска надлежит отказать. </w:t>
      </w:r>
    </w:p>
    <w:p w14:paraId="6C06485C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Руководствуясь статьями 110, 167-171, 176 Арбитражного процессуального кодекса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Российскои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Федерации, суд </w:t>
      </w:r>
    </w:p>
    <w:p w14:paraId="4812F31F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В иске отказать. </w:t>
      </w:r>
    </w:p>
    <w:p w14:paraId="1A05D64A" w14:textId="7DD8A824" w:rsidR="00573974" w:rsidRPr="00573974" w:rsidRDefault="00573974" w:rsidP="008D500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>РЕШИЛ:</w:t>
      </w:r>
    </w:p>
    <w:p w14:paraId="6CFA892E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Решение может быть обжаловано в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Десятыи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арбитражныи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апелляционныи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̆ суд в течение одного месяца со дня принятия. </w:t>
      </w:r>
    </w:p>
    <w:p w14:paraId="626DA1AB" w14:textId="77777777" w:rsidR="00573974" w:rsidRPr="00573974" w:rsidRDefault="00573974" w:rsidP="008D500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974">
        <w:rPr>
          <w:rFonts w:ascii="Times New Roman" w:hAnsi="Times New Roman"/>
          <w:sz w:val="24"/>
          <w:szCs w:val="24"/>
          <w:lang w:eastAsia="ru-RU"/>
        </w:rPr>
        <w:t xml:space="preserve">Судья М.В. </w:t>
      </w:r>
      <w:proofErr w:type="spellStart"/>
      <w:r w:rsidRPr="00573974">
        <w:rPr>
          <w:rFonts w:ascii="Times New Roman" w:hAnsi="Times New Roman"/>
          <w:sz w:val="24"/>
          <w:szCs w:val="24"/>
          <w:lang w:eastAsia="ru-RU"/>
        </w:rPr>
        <w:t>Досова</w:t>
      </w:r>
      <w:proofErr w:type="spellEnd"/>
      <w:r w:rsidRPr="005739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2E015FC" w14:textId="77777777" w:rsidR="003822BA" w:rsidRDefault="00245533" w:rsidP="008D5000">
      <w:pPr>
        <w:jc w:val="both"/>
      </w:pPr>
    </w:p>
    <w:sectPr w:rsidR="003822BA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74"/>
    <w:rsid w:val="00245533"/>
    <w:rsid w:val="0030685A"/>
    <w:rsid w:val="00345D96"/>
    <w:rsid w:val="00375F28"/>
    <w:rsid w:val="003B74FB"/>
    <w:rsid w:val="00573974"/>
    <w:rsid w:val="006726B9"/>
    <w:rsid w:val="007109A6"/>
    <w:rsid w:val="007A2B83"/>
    <w:rsid w:val="008D5000"/>
    <w:rsid w:val="00BE54EB"/>
    <w:rsid w:val="00C4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C8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74F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3B74FB"/>
    <w:pPr>
      <w:keepNext/>
      <w:spacing w:after="0" w:line="280" w:lineRule="exact"/>
      <w:ind w:hanging="142"/>
      <w:jc w:val="center"/>
      <w:outlineLvl w:val="4"/>
    </w:pPr>
    <w:rPr>
      <w:rFonts w:ascii="Arial" w:eastAsia="Times New Roman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FB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74F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B74FB"/>
    <w:rPr>
      <w:rFonts w:ascii="Arial" w:eastAsia="Times New Roman" w:hAnsi="Arial"/>
      <w:b/>
      <w:bCs/>
      <w:sz w:val="28"/>
    </w:rPr>
  </w:style>
  <w:style w:type="character" w:customStyle="1" w:styleId="60">
    <w:name w:val="Заголовок 6 Знак"/>
    <w:link w:val="6"/>
    <w:uiPriority w:val="9"/>
    <w:semiHidden/>
    <w:rsid w:val="003B74F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74FB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4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3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5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3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1403</Words>
  <Characters>8000</Characters>
  <Application>Microsoft Macintosh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adv-koroleva@yandex.ru</dc:creator>
  <cp:keywords/>
  <dc:description/>
  <cp:lastModifiedBy>adv-koroleva@yandex.ru</cp:lastModifiedBy>
  <cp:revision>2</cp:revision>
  <dcterms:created xsi:type="dcterms:W3CDTF">2017-12-08T14:28:00Z</dcterms:created>
  <dcterms:modified xsi:type="dcterms:W3CDTF">2017-12-08T14:28:00Z</dcterms:modified>
</cp:coreProperties>
</file>