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71859" w14:textId="77777777" w:rsidR="00C96089" w:rsidRPr="00C96089" w:rsidRDefault="00C96089" w:rsidP="00C96089">
      <w:pPr>
        <w:spacing w:before="100" w:beforeAutospacing="1" w:after="100" w:afterAutospacing="1"/>
        <w:jc w:val="center"/>
        <w:rPr>
          <w:rFonts w:ascii="Times New Roman,Bold" w:hAnsi="Times New Roman,Bold" w:cs="Times New Roman"/>
          <w:sz w:val="26"/>
          <w:szCs w:val="26"/>
        </w:rPr>
      </w:pPr>
      <w:r w:rsidRPr="00C96089">
        <w:rPr>
          <w:rFonts w:ascii="Times New Roman,Bold" w:hAnsi="Times New Roman,Bold" w:cs="Times New Roman"/>
          <w:sz w:val="26"/>
          <w:szCs w:val="26"/>
        </w:rPr>
        <w:t>ПОСТАНОВЛЕНИЕ</w:t>
      </w:r>
    </w:p>
    <w:p w14:paraId="5E4DCE8B" w14:textId="77777777" w:rsidR="00C96089" w:rsidRDefault="00C96089" w:rsidP="00C96089">
      <w:pPr>
        <w:spacing w:before="100" w:beforeAutospacing="1" w:after="100" w:afterAutospacing="1"/>
        <w:rPr>
          <w:rFonts w:ascii="Times New Roman,Bold" w:hAnsi="Times New Roman,Bold" w:cs="Times New Roman"/>
          <w:sz w:val="26"/>
          <w:szCs w:val="26"/>
        </w:rPr>
      </w:pPr>
      <w:r w:rsidRPr="00C96089">
        <w:rPr>
          <w:rFonts w:ascii="Times New Roman,Bold" w:hAnsi="Times New Roman,Bold" w:cs="Times New Roman"/>
          <w:sz w:val="26"/>
          <w:szCs w:val="26"/>
        </w:rPr>
        <w:t xml:space="preserve">Резолютивная часть постановления объявлена 09 октября 2014 года </w:t>
      </w:r>
    </w:p>
    <w:p w14:paraId="69F99DE2" w14:textId="77777777" w:rsidR="00C96089" w:rsidRPr="00C96089" w:rsidRDefault="00C96089" w:rsidP="00C9608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,Bold" w:hAnsi="Times New Roman,Bold" w:cs="Times New Roman"/>
          <w:sz w:val="26"/>
          <w:szCs w:val="26"/>
        </w:rPr>
        <w:t xml:space="preserve">Постановление изготовлено в полном объеме 31 октября 2014 года </w:t>
      </w:r>
    </w:p>
    <w:p w14:paraId="282ADCD1" w14:textId="77777777" w:rsidR="00C96089" w:rsidRPr="00C96089" w:rsidRDefault="00C96089" w:rsidP="00C9608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Девятыи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арбитражныи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суд в составе: председательствующего судьи А.А.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Солоповои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</w:t>
      </w:r>
      <w:r w:rsidRPr="00C9608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судеи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Н.В.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Лаврецкои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̆, М.Е.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Верстовои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</w:t>
      </w:r>
      <w:r w:rsidRPr="00C96089">
        <w:rPr>
          <w:rFonts w:ascii="Times New Roman" w:hAnsi="Times New Roman" w:cs="Times New Roman"/>
          <w:sz w:val="26"/>
          <w:szCs w:val="26"/>
        </w:rPr>
        <w:br/>
        <w:t xml:space="preserve">при ведении протокола судебного заседания секретарем Д.М.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Хундиашвили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рассмотрев в открытом судебном заседании апелляционную жалобу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65FF1E" w14:textId="190DD365" w:rsidR="00C96089" w:rsidRPr="00C96089" w:rsidRDefault="00C96089" w:rsidP="00C9608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на решение Арбитражного суда города Москвы от 16.06.2014</w:t>
      </w:r>
      <w:r w:rsidRPr="00C96089">
        <w:rPr>
          <w:rFonts w:ascii="Times New Roman" w:hAnsi="Times New Roman" w:cs="Times New Roman"/>
          <w:sz w:val="26"/>
          <w:szCs w:val="26"/>
        </w:rPr>
        <w:br/>
        <w:t xml:space="preserve">по иску общества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ограниченнои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ответственностью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»</w:t>
      </w:r>
      <w:r w:rsidRPr="00C96089">
        <w:rPr>
          <w:rFonts w:ascii="Times New Roman" w:hAnsi="Times New Roman" w:cs="Times New Roman"/>
          <w:sz w:val="26"/>
          <w:szCs w:val="26"/>
        </w:rPr>
        <w:br/>
        <w:t>к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.В.</w:t>
      </w:r>
      <w:r w:rsidRPr="00C96089">
        <w:rPr>
          <w:rFonts w:ascii="Times New Roman" w:hAnsi="Times New Roman" w:cs="Times New Roman"/>
          <w:sz w:val="26"/>
          <w:szCs w:val="26"/>
        </w:rPr>
        <w:br/>
        <w:t xml:space="preserve">о защите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деловои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репутации</w:t>
      </w:r>
      <w:r w:rsidRPr="00C96089">
        <w:rPr>
          <w:rFonts w:ascii="Times New Roman" w:hAnsi="Times New Roman" w:cs="Times New Roman"/>
          <w:sz w:val="26"/>
          <w:szCs w:val="26"/>
        </w:rPr>
        <w:br/>
        <w:t>при участии в судебном заседании:</w:t>
      </w:r>
      <w:r w:rsidRPr="00C96089">
        <w:rPr>
          <w:rFonts w:ascii="Times New Roman" w:hAnsi="Times New Roman" w:cs="Times New Roman"/>
          <w:sz w:val="26"/>
          <w:szCs w:val="26"/>
        </w:rPr>
        <w:br/>
        <w:t>от истца: Голиков А.А. (по доверенности от 11.09.2014)</w:t>
      </w:r>
      <w:r w:rsidRPr="00C96089">
        <w:rPr>
          <w:rFonts w:ascii="Times New Roman" w:hAnsi="Times New Roman" w:cs="Times New Roman"/>
          <w:sz w:val="26"/>
          <w:szCs w:val="26"/>
        </w:rPr>
        <w:br/>
        <w:t xml:space="preserve">от ответчика: </w:t>
      </w:r>
      <w:r w:rsidR="001E4979" w:rsidRPr="00CC2099">
        <w:rPr>
          <w:rFonts w:ascii="Times New Roman" w:hAnsi="Times New Roman" w:cs="Times New Roman"/>
          <w:b/>
        </w:rPr>
        <w:t xml:space="preserve">адвокат </w:t>
      </w:r>
      <w:r w:rsidR="001E4979">
        <w:rPr>
          <w:rFonts w:ascii="Times New Roman" w:hAnsi="Times New Roman" w:cs="Times New Roman"/>
          <w:b/>
        </w:rPr>
        <w:t>КАМ «</w:t>
      </w:r>
      <w:proofErr w:type="spellStart"/>
      <w:r w:rsidR="001E4979">
        <w:rPr>
          <w:rFonts w:ascii="Times New Roman" w:hAnsi="Times New Roman" w:cs="Times New Roman"/>
          <w:b/>
        </w:rPr>
        <w:t>ЮрПрофи</w:t>
      </w:r>
      <w:proofErr w:type="spellEnd"/>
      <w:r w:rsidR="001E4979">
        <w:rPr>
          <w:rFonts w:ascii="Times New Roman" w:hAnsi="Times New Roman" w:cs="Times New Roman"/>
          <w:b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96089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И.В. </w:t>
      </w:r>
    </w:p>
    <w:p w14:paraId="56F8D66C" w14:textId="77777777" w:rsidR="00C96089" w:rsidRPr="00C96089" w:rsidRDefault="00C96089" w:rsidP="00C96089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,Bold" w:hAnsi="Times New Roman,Bold" w:cs="Times New Roman"/>
          <w:sz w:val="26"/>
          <w:szCs w:val="26"/>
        </w:rPr>
        <w:t>УСТАНОВИЛ:</w:t>
      </w:r>
    </w:p>
    <w:p w14:paraId="2346D3BD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Общество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ограниченнои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ответственностью «С.С.»</w:t>
      </w:r>
      <w:r w:rsidRPr="00C96089">
        <w:rPr>
          <w:rFonts w:ascii="Times New Roman" w:hAnsi="Times New Roman" w:cs="Times New Roman"/>
          <w:sz w:val="26"/>
          <w:szCs w:val="26"/>
        </w:rPr>
        <w:t xml:space="preserve"> обратилось 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Арбитражныи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суд города Москвы с иском к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.В.</w:t>
      </w:r>
      <w:r w:rsidRPr="00C96089">
        <w:rPr>
          <w:rFonts w:ascii="Times New Roman" w:hAnsi="Times New Roman" w:cs="Times New Roman"/>
          <w:sz w:val="26"/>
          <w:szCs w:val="26"/>
        </w:rPr>
        <w:t xml:space="preserve"> об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обязании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ответчика направить председателю Агентства по борьбе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коррупционнои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преступностью (финансовая полиция) Республики Казахстан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Тусупбекову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Р.Т. опровержение следующих </w:t>
      </w:r>
      <w:r w:rsidRPr="005E418D">
        <w:rPr>
          <w:rFonts w:ascii="Times New Roman" w:hAnsi="Times New Roman" w:cs="Times New Roman"/>
          <w:b/>
          <w:sz w:val="26"/>
          <w:szCs w:val="26"/>
        </w:rPr>
        <w:t xml:space="preserve">сведений, </w:t>
      </w:r>
      <w:r w:rsidR="005E418D" w:rsidRPr="005E418D">
        <w:rPr>
          <w:rFonts w:ascii="Times New Roman" w:hAnsi="Times New Roman" w:cs="Times New Roman"/>
          <w:b/>
          <w:sz w:val="26"/>
          <w:szCs w:val="26"/>
        </w:rPr>
        <w:t>порочащих деловую репутацию</w:t>
      </w:r>
      <w:r w:rsidR="005E418D">
        <w:rPr>
          <w:rFonts w:ascii="Times New Roman" w:hAnsi="Times New Roman" w:cs="Times New Roman"/>
          <w:sz w:val="26"/>
          <w:szCs w:val="26"/>
        </w:rPr>
        <w:t xml:space="preserve">, </w:t>
      </w:r>
      <w:r w:rsidRPr="00C96089">
        <w:rPr>
          <w:rFonts w:ascii="Times New Roman" w:hAnsi="Times New Roman" w:cs="Times New Roman"/>
          <w:sz w:val="26"/>
          <w:szCs w:val="26"/>
        </w:rPr>
        <w:t>изложенных в письме от 01.04.2013: «...биопрепарата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к которому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 не имеет абсолютно никакого отношения»; «...масштабы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преступнои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деятельности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»...»; «...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биологическии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метод» заключался во внесении в почву, под видом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смеси из сухих пивных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дрожжеи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повареннои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соли.»; об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обязании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ответчика направить в ОАО «Р» опровержение следующих сведений, изложенных в письме от 01.04.2013: «Касательно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поставляемого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Нефтезагрязненные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земли, якобы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рекультивированные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биологическим методом на лицензионных участках нефтедобычи ОАО «ТНК-BP» в Нижневартовском регионе в 2010-2011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., сдавались государству как восстановленные, однако сам 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биологическии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метод» заключался во внесении в почву, под видом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смеси из сухих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дрожжеи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повареннои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соли.»; «Общая сумма ущерба, нанесенного Компании мошенническими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действиями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в период 2010-2011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., составила порядка 100 миллионов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̆»; 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Службои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безопасности в Нижневартовском регионе был осуществлен отбор проб поставленного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 биопрепарата, которые были направлены на исследование в Институт микробиологии им. СН. Виноградского РАН для определения качества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поставляемои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Компании продукции. По результатам исследования получен ответ, что представленные на исследование образцы препарата «...не содержат культур, составляющих основу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не обладают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углеводородокисляющеи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активностью и не могут использоваться в качестве биопрепарата для очистки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окружающеи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среды от загрязнения нефтью и нефтепродуктами». Аналогичная информация о том, что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поставляемыи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в ДО </w:t>
      </w:r>
      <w:r w:rsidRPr="00C96089">
        <w:rPr>
          <w:rFonts w:ascii="Times New Roman" w:hAnsi="Times New Roman" w:cs="Times New Roman"/>
          <w:sz w:val="26"/>
          <w:szCs w:val="26"/>
        </w:rPr>
        <w:lastRenderedPageBreak/>
        <w:t>Компании препарат не является биопрепаратом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получена из Государственного научного центра РФ ФГУП 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ГосНИИгенетика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» и Биологического факультета МГУ им М.В. Ломоносова.»; «...масштабы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преступнои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деятельности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 достаточно широки. Так, АО «К» (Республика Казахстан), закупило у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вышеуказаннои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организации псевдо-</w:t>
      </w:r>
      <w:r>
        <w:rPr>
          <w:rFonts w:ascii="Times New Roman" w:hAnsi="Times New Roman" w:cs="Times New Roman"/>
          <w:sz w:val="26"/>
          <w:szCs w:val="26"/>
        </w:rPr>
        <w:t>д.</w:t>
      </w:r>
      <w:r w:rsidRPr="00C96089">
        <w:rPr>
          <w:rFonts w:ascii="Times New Roman" w:hAnsi="Times New Roman" w:cs="Times New Roman"/>
          <w:sz w:val="26"/>
          <w:szCs w:val="26"/>
        </w:rPr>
        <w:t xml:space="preserve"> на сумму более 30 миллионов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̆»; «Вместе с тем, необходимо признать тот факт, что реализация криминальных сценариев происходит лишь благодаря тесному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взаимодействию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профильных должностных лиц Компании с мошенниками. Иллюзия безнаказанности за преступные проявления обуславливается недоказуемым, на их взгляд, умыслом на совершение преступления, находящегося на стыке наукоемких технологий.» (с учетом уточнения исковых требований в порядке статьи 49 Арбитражного процессуального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Федерации). </w:t>
      </w:r>
    </w:p>
    <w:p w14:paraId="6F35BFB7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Решением Арбитражного суда города Москвы от 16 июня 2014 года исковое заявление удовлетворено. </w:t>
      </w:r>
    </w:p>
    <w:p w14:paraId="7C08C94F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Суд обязал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 направить председателю Агентства по борьбе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коррупционнои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преступностью (финансовая полиция) Республики Казахстан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Тусупбекову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Р.Т. опровержение следующих сведений, изложенных в письме от 01.04.2013: </w:t>
      </w:r>
    </w:p>
    <w:p w14:paraId="781FE963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- «...биопрепарата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к которому ООО «</w:t>
      </w:r>
      <w:r>
        <w:rPr>
          <w:rFonts w:ascii="Times New Roman" w:hAnsi="Times New Roman" w:cs="Times New Roman"/>
          <w:sz w:val="26"/>
          <w:szCs w:val="26"/>
        </w:rPr>
        <w:t>.С</w:t>
      </w:r>
      <w:r w:rsidRPr="00C960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 не имеет абсолютно никакого отношения»; </w:t>
      </w:r>
    </w:p>
    <w:p w14:paraId="7B496762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- ...масштабы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преступнои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деятельности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»...»; </w:t>
      </w:r>
    </w:p>
    <w:p w14:paraId="4A101482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- «...«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биологическии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метод» заключался во внесении в почву, под видом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смеси из сухих пивных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дрожжеи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повареннои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соли.». </w:t>
      </w:r>
    </w:p>
    <w:p w14:paraId="65EFAD72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Суд обязал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 направить в ОАО «Р» опровержение следующих сведений, изложенных в письме от 01.04.2013: </w:t>
      </w:r>
    </w:p>
    <w:p w14:paraId="36DDCFAC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- «Касательно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поставляемого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C96089" w:rsidRPr="00C96089" w14:paraId="77CA3C5E" w14:textId="77777777" w:rsidTr="00C96089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674CA7B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Нефтезагрязненные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земли, якобы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рекультивированные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биологическим методом на лицензионных участках нефтедобычи ОАО «ТНК-BP» в Нижневартовском регионе в 2010-2011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г.г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., сдавались государству как восстановленные, однако сам «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биологическии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̆ метод» заключался во внесении в почву, под видом биопрепарата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», смеси из сухих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дрожжеи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 и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повареннои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 соли.»; </w:t>
            </w:r>
          </w:p>
          <w:p w14:paraId="7988B815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- «Общая сумма ущерба, нанесенного Компании мошенническими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действиями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в период 2010-2011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г.г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., составила порядка 100 миллионов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рублеи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̆»; </w:t>
            </w:r>
          </w:p>
          <w:p w14:paraId="0D0AF0F2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Службои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̆ безопасности в Нижневартовском регионе был осуществлен отбор проб поставленного ООО «С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» биопрепарата, которые были направлены на исследование в Институт микробиологии им. СН. Виноградского </w:t>
            </w:r>
          </w:p>
        </w:tc>
      </w:tr>
      <w:tr w:rsidR="00C96089" w:rsidRPr="00C96089" w14:paraId="18D9AACB" w14:textId="77777777" w:rsidTr="00C9608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47AD4CA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РАН для определения качества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поставляемои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̆ Компании продукции. По результатам исследования получен ответ, что представленные на исследование образцы препарата «...не содержат культур, составляющих основу биопрепарата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», не обладают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углеводородокисляющеи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 активностью и не могут использоваться в качестве биопрепарата для очистки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окружающеи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 среды от загрязнения нефтью и нефтепродуктами». Аналогичная информация о том, что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поставляемыи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̆ в ДО Компании препарат не является биопрепаратом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», получена из Государственного научного центра РФ ФГУП «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ГосНИИгенетика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» и Биологического факультета МГУ им М.В. Ломоносова.»; </w:t>
            </w:r>
          </w:p>
          <w:p w14:paraId="17421FEE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- «...масштабы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преступнои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̆ деятельности ООО «С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» достаточно широки. Так, АО «К» (Республика Казахстан), закупило у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вышеуказаннои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̆ организации псевдо-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на сумму более 30 миллионов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рублеи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̆»; </w:t>
            </w:r>
          </w:p>
          <w:p w14:paraId="5ECF9911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- «Вместе с тем, необходимо признать тот факт, что реализация криминальных сценариев происходит лишь благодаря тесному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взаимодействию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профильных должностных лиц Компании с мошенниками. Иллюзия безнаказанности за преступные проявления обуславливается недоказуемым, на их взгляд, умыслом на совершение преступления, находящегося на стыке наукоемких технологий.». </w:t>
            </w:r>
          </w:p>
          <w:p w14:paraId="5D301670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Суд взыскал с 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в пользу общества с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ограниченнои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̆ ответственностью «С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» расходы по уплате госпошлины в </w:t>
            </w:r>
          </w:p>
        </w:tc>
      </w:tr>
      <w:tr w:rsidR="00C96089" w:rsidRPr="00C96089" w14:paraId="6F9EECE3" w14:textId="77777777" w:rsidTr="00C9608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179FAFF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размере 8 000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рублеи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̆. </w:t>
            </w:r>
          </w:p>
        </w:tc>
      </w:tr>
    </w:tbl>
    <w:p w14:paraId="3EF2C22B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Не согласившись с принятым решением суда, ответчик подал апелляционную жалобу, 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которои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просит отменить указанное решение суда и отказать в удовлетворении заявленных требований в полном объеме. </w:t>
      </w:r>
    </w:p>
    <w:p w14:paraId="020FAF49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Заявитель ссылается на нарушение судом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первои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норм процессуального права, а также на соответствие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оспариваемых истцом сведений. </w:t>
      </w:r>
    </w:p>
    <w:p w14:paraId="2EC437D2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В судебном заседании Девятого арбитражного апелляционного суда ответчик и его представитель поддержали доводы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жалобы, представитель истца возражал против удовлетворения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жалобы. </w:t>
      </w:r>
    </w:p>
    <w:p w14:paraId="389E44E4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Девятыи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арбитражныи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суд, изучив материалы дела, исследовав имеющиеся в материалах дела доказательства, проверив законность и обоснованность обжалуемого решения в порядке, предусмотренном статьями 266, 268 Арбитражного процессуального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Федерации, заслушав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представителеи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участвующих в деле лиц, оценив доводы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жалобы, пришел к выводу о том, что решение суда от 16 июня 2014 года подлежит отмене, исходя из следующего. </w:t>
      </w:r>
    </w:p>
    <w:p w14:paraId="2AC5A1E4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Исковые требования мотивированы тем, что в процессе ведения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хозяйственнои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деятельности истцом было обнаружено, что ответчик 01.04.2013 направил в адрес Председателя Агентства по борьбе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коррупционнои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преступностью (финансовая полиция) Республики Казахстан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Тусупбекова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Р.Т. обращение, которому был присвоен номер 195812, и письмо в адрес ОАО «НК «Р», которые содержат </w:t>
      </w:r>
      <w:r w:rsidRPr="005E418D">
        <w:rPr>
          <w:rFonts w:ascii="Times New Roman" w:hAnsi="Times New Roman" w:cs="Times New Roman"/>
          <w:b/>
          <w:sz w:val="26"/>
          <w:szCs w:val="26"/>
        </w:rPr>
        <w:t>сведения, порочащие деловую репутацию</w:t>
      </w:r>
      <w:r w:rsidRPr="00C96089">
        <w:rPr>
          <w:rFonts w:ascii="Times New Roman" w:hAnsi="Times New Roman" w:cs="Times New Roman"/>
          <w:sz w:val="26"/>
          <w:szCs w:val="26"/>
        </w:rPr>
        <w:t xml:space="preserve"> истца. </w:t>
      </w:r>
    </w:p>
    <w:p w14:paraId="7AE0711B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Истец указал на то, что обращение в адрес Председателя Агентства по борьбе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коррупционнои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преступностью (финансовая полиция) </w:t>
      </w:r>
    </w:p>
    <w:p w14:paraId="0F600B61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Республики Казахстан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Тусупбекову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Р.Т., содержит следующие сведения:</w:t>
      </w:r>
      <w:r w:rsidRPr="00C96089">
        <w:rPr>
          <w:rFonts w:ascii="Times New Roman" w:hAnsi="Times New Roman" w:cs="Times New Roman"/>
          <w:sz w:val="26"/>
          <w:szCs w:val="26"/>
        </w:rPr>
        <w:br/>
        <w:t>- «...биопрепарата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к которому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 не имеет </w:t>
      </w:r>
    </w:p>
    <w:p w14:paraId="72A1315F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абсолютно никакого отношения»; </w:t>
      </w:r>
    </w:p>
    <w:p w14:paraId="2CEFFF00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- ...масштабы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преступнои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деятельности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»...»; </w:t>
      </w:r>
    </w:p>
    <w:p w14:paraId="0E1675A6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- «...«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биологическии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метод» заключался во внесении в почву, под видом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смеси из сухих пивных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дрожжеи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повареннои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соли.». </w:t>
      </w:r>
    </w:p>
    <w:p w14:paraId="0EAC2232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Кроме того, обращение, направленное в адрес ОАО «НК «Р», содержит следующие сведения: </w:t>
      </w:r>
    </w:p>
    <w:p w14:paraId="7CA8972D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- «Касательно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поставляемого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Нефтезагрязненные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земли, якобы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рекультивированные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биологическим методом на лицензионных участках нефтедобычи ОАО «ТНК-BP» в Нижневартовском регионе в 2010-2011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., сдавались государству как восстановленные, однако сам 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биологическии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метод» заключался во внесении в почву, под видом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смеси из сухих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дрожжеи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повареннои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соли.»; </w:t>
      </w:r>
    </w:p>
    <w:p w14:paraId="6ABC9055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- «Общая сумма ущерба, нанесенного Компании мошенническими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действиями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в период 2010-2011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., составила порядка 100 миллионов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̆»; </w:t>
      </w:r>
    </w:p>
    <w:p w14:paraId="5EF9F7CD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- 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Службои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безопасности в Нижневартовском регионе был осуществлен отбор проб поставленного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 биопрепарата, которые были направлены на исследование в Институт микробиологии им. СН. Виноградского РАН для определения качества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поставляемои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Компании продукции. По результатам исследования получен ответ, что представленные на исследование образцы препарата «...не содержат культур, составляющих основу биопрепарата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не обладают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углеводородокисляющеи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активностью и не могут использоваться в качестве биопрепарата для очистки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окружающеи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среды от загрязнения нефтью и нефтепродуктами». Аналогичная информация о том, что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поставляемыи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в ДО Компании препарат не является биопрепаратом «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96089">
        <w:rPr>
          <w:rFonts w:ascii="Times New Roman" w:hAnsi="Times New Roman" w:cs="Times New Roman"/>
          <w:sz w:val="26"/>
          <w:szCs w:val="26"/>
        </w:rPr>
        <w:t>», получена из Государственного научного центра РФ ФГУП «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ГосНИИгенетика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» и Биологического факультета МГУ им М.В. Ломоносова.»; </w:t>
      </w:r>
    </w:p>
    <w:p w14:paraId="36A45508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- «...масштабы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преступнои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деятельности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 достаточно широки. Так, АО «К» (Республика Казахстан), закупило у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вышеуказаннои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организации псевдо-д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96089">
        <w:rPr>
          <w:rFonts w:ascii="Times New Roman" w:hAnsi="Times New Roman" w:cs="Times New Roman"/>
          <w:sz w:val="26"/>
          <w:szCs w:val="26"/>
        </w:rPr>
        <w:t xml:space="preserve">на сумму более 30 миллионов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̆»; </w:t>
      </w:r>
    </w:p>
    <w:p w14:paraId="595EDA6A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-«Вместе с тем, необходимо признать тот факт, что реализация криминальных сценариев происходит лишь благодаря тесному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взаимодействию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профильных должностных лиц Компании с мошенниками. Иллюзия безнаказанности за преступные проявления обуславливается недоказуемым, на их взгляд, умыслом на совершение преступления, находящегося на стыке наукоемких технологий.». </w:t>
      </w:r>
    </w:p>
    <w:p w14:paraId="26EDEB6D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По мнению истца, сведения, указанные в вышеназванных обращениях, не соответствуют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и порочат деловую репутацию истца.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C96089" w:rsidRPr="00C96089" w14:paraId="19C3336F" w14:textId="77777777" w:rsidTr="00C96089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6D830D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Удовлетворяя исковые требования, суд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первои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 инстанции признал доказанным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порочащии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 характер сведений, указав на то, что «в спорных обращениях ответчик фактически обвиняет истца в совершении преступных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действии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̆, квалифицировав их как мошеннические». </w:t>
            </w:r>
          </w:p>
          <w:p w14:paraId="54494404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При этом, суд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первои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̆ инстанции указал на то, что «надлежащих доказательств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действительности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распространенных сведений ответчиком не </w:t>
            </w:r>
          </w:p>
        </w:tc>
      </w:tr>
      <w:tr w:rsidR="00C96089" w:rsidRPr="00C96089" w14:paraId="3494C80D" w14:textId="77777777" w:rsidTr="00C9608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98E4F7" w14:textId="77777777" w:rsidR="00C96089" w:rsidRPr="00C96089" w:rsidRDefault="00C96089" w:rsidP="00C9608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</w:rPr>
            </w:pPr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представлено, материалы уголовного дела </w:t>
            </w:r>
            <w:proofErr w:type="spellStart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proofErr w:type="spellEnd"/>
            <w:r w:rsidRPr="00C96089">
              <w:rPr>
                <w:rFonts w:ascii="Times New Roman" w:hAnsi="Times New Roman" w:cs="Times New Roman"/>
                <w:sz w:val="26"/>
                <w:szCs w:val="26"/>
              </w:rPr>
              <w:t xml:space="preserve"> 182093, возбужденного 28.05.2012 в отношении неустановленных лиц по признакам преступления, предусмотренного ч. 4 ст. 159 УК РФ, на которые ответчик ссылается в письменном отзыве на иск, не приведены в спорных обращениях, в связи с чем не могут рассматриваться в рамках настоящего арбитражного дела как относимые доказательства». </w:t>
            </w:r>
          </w:p>
        </w:tc>
      </w:tr>
    </w:tbl>
    <w:p w14:paraId="4ACB58FD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Суд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не согласен с указанными выводами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первои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инстанции, исходя из следующего. </w:t>
      </w:r>
    </w:p>
    <w:p w14:paraId="7621B993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Согласно статье 150 Гражданского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деловая репутация является нематериальным благом, защищаемым в соответствии с Гражданским кодексом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и другими законами в случаях и в порядке, ими предусмотренных. </w:t>
      </w:r>
    </w:p>
    <w:p w14:paraId="06D92A2D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В соответствии с пунктами 1 и 7 статьи 152 Гражданского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гражданин, юридическое лицо вправе требовать по суду опровержения порочащих его честь, достоинство или деловую репутацию сведений, если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распространившии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такие сведения не докажет, что они соответствуют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433B7DE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Пункт 5 статьи 152 Гражданского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содержит указание на способы защиты такого нематериального права, среди которых имеется опровержение таких сведений. </w:t>
      </w:r>
    </w:p>
    <w:p w14:paraId="5F21B057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Пунктом 7 Постановления Пленума Верховного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от 24.02.2005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3 «О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судебнои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практике по делам о защите чести и достоинства граждан, а также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деловои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репутации граждан и юридических лиц» определено, что обстоятельствами, имеющими значение для дела, являются: </w:t>
      </w:r>
    </w:p>
    <w:p w14:paraId="2A76DAA4" w14:textId="77777777" w:rsidR="00C96089" w:rsidRPr="00C96089" w:rsidRDefault="00C96089" w:rsidP="00C9608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1) факт распространения сведений;</w:t>
      </w:r>
      <w:r w:rsidRPr="00C96089">
        <w:rPr>
          <w:rFonts w:ascii="Times New Roman" w:hAnsi="Times New Roman" w:cs="Times New Roman"/>
          <w:sz w:val="26"/>
          <w:szCs w:val="26"/>
        </w:rPr>
        <w:br/>
        <w:t xml:space="preserve">2)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порочащии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характер сведений;</w:t>
      </w:r>
      <w:r w:rsidRPr="00C96089">
        <w:rPr>
          <w:rFonts w:ascii="Times New Roman" w:hAnsi="Times New Roman" w:cs="Times New Roman"/>
          <w:sz w:val="26"/>
          <w:szCs w:val="26"/>
        </w:rPr>
        <w:br/>
        <w:t xml:space="preserve">3) несоответствие сведений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br/>
        <w:t>При отсутствии хотя бы одного из указанных обстоятельств, иск не может быть удовлетворен судом.</w:t>
      </w:r>
      <w:r w:rsidRPr="00C96089">
        <w:rPr>
          <w:rFonts w:ascii="Times New Roman" w:hAnsi="Times New Roman" w:cs="Times New Roman"/>
          <w:sz w:val="26"/>
          <w:szCs w:val="26"/>
        </w:rPr>
        <w:br/>
        <w:t xml:space="preserve">Истец обязан доказать факт распространения сведений об истце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порочащии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характер этих сведений. Ответчик обязан доказать, что порочащие истца сведения соответствуют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AE81AC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Этим же пунктом разъяснено, что под распространением сведений, порочащих честь и достоинство граждан или деловую репутацию граждан и юридических лиц, следует понимать опубликование таких сведений в печати, трансляцию по радио и телевидению, демонстрацию в кинохроникальных программах и других средствах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массовои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информации, распространение в сети Интернет, а также с использованием иных средств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телекоммуникационнои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связи, изложение в служебных характеристиках, публичных выступлениях, заявлениях, адресованных должностным лицам, или сообщение в той или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инои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̆, в том числе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устнои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̆, форме хотя бы одному лицу. Сообщение таких сведений лицу, которого они касаются, не может признаваться их распространением, если лицом сообщившим данные сведения, были приняты достаточные меры конфиденциальности, с тем, чтобы они не стали известными третьим лицам. </w:t>
      </w:r>
    </w:p>
    <w:p w14:paraId="3DB170E3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Не соответствующими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сведениями являются утверждения о фактах или событиях, которые не имели места в реальности во время, к которому относятся оспариваемые сведения. Не могут рассматриваться как не соответствующие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сведения, содержащиеся в судебных решениях и приговорах, постановлениях органов предварительного следствия и других процессуальных или иных официальных документах, для обжалования и оспаривания которых предусмотрен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инои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установленныи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законами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судебныи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порядок (например, не могут быть опровергнуты в порядке статьи 152 Гражданского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сведения, изложенные в приказе об увольнении, поскольку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такои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приказ может быть оспорен только в порядке, предусмотренном Трудовым кодексом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Федерации). </w:t>
      </w:r>
    </w:p>
    <w:p w14:paraId="5B44804A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Порочащими, в частности, являются сведения, содержащие утверждения о нарушении гражданином или юридическим лицом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действующего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законодательства, совершении нечестного поступка, неправильном, неэтичном поведении 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личнои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̆,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общественнои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или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политическои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жизни, недобросовестности при осуществлении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производственно-хозяйственнои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предпринимательскои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деятельности, нарушении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деловои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этики или обычаев делового оборота, которые умаляют честь и достоинство гражданина или деловую репутацию гражданина либо юридического лица. </w:t>
      </w:r>
    </w:p>
    <w:p w14:paraId="6DFA9030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Исходя из указанных норм права и разъяснений, содержащихся в постановлении Пленума Верховного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от 24.02.2005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3 «О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судебнои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практике по делам о защите чести и достоинства граждан, а также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деловои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репутации граждан и юридических лиц», суд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полагает, </w:t>
      </w:r>
      <w:bookmarkStart w:id="1" w:name="OLE_LINK99"/>
      <w:bookmarkStart w:id="2" w:name="OLE_LINK100"/>
      <w:r w:rsidRPr="00C96089">
        <w:rPr>
          <w:rFonts w:ascii="Times New Roman" w:hAnsi="Times New Roman" w:cs="Times New Roman"/>
          <w:sz w:val="26"/>
          <w:szCs w:val="26"/>
        </w:rPr>
        <w:t>что истцом не доказан факт распространения ответчиком сведений порочащего характера в отношении истца</w:t>
      </w:r>
      <w:bookmarkEnd w:id="1"/>
      <w:bookmarkEnd w:id="2"/>
      <w:r w:rsidRPr="00C960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7A8490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Оспариваемые истцом сведения, изложенные в письмах от 01.04.2013, адресованы Председателю Агентства по борьбе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коррупционнои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преступностью (финансовая полиция) Республики Казахстан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Тусупбекову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Р.Т., а также ОАО «НК «Р». </w:t>
      </w:r>
    </w:p>
    <w:p w14:paraId="373C5D5B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Между тем, истец не представил доказательств факта распространения ответчиком оспариваемых сведений. </w:t>
      </w:r>
    </w:p>
    <w:p w14:paraId="21D64C1E" w14:textId="77777777" w:rsidR="00C96089" w:rsidRPr="00C96089" w:rsidRDefault="00C96089" w:rsidP="00C96089">
      <w:pPr>
        <w:shd w:val="clear" w:color="auto" w:fill="FFFFFF"/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Вывод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первои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о том, что «ответчик в ходе проведения судебного заседания, а также в письменном отзыве на иск, подтвердил факт распространения указанных сведений, в связи с чем истец в порядке ч. 3 ст. 70 АПК РФ освобожден от необходимости доказывания указанного обстоятельства», не может быть поддержан судом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инстанции, поскольку именно истец, а не ответчик, обязан доказать факт распространения сведений порочащего характера об истце (пункт 7 Постановления Пленума Верховного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от 24.02.2005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3 «О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судебнои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практике по делам о защите чести и достоинства граждан, а также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деловои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репутации граждан и юридических лиц»). </w:t>
      </w:r>
    </w:p>
    <w:p w14:paraId="3532EF7E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Истец представил в материалы дела незаверенные копии указанных писем от 01.04.2013, адресованных Председателю Агентства по борьбе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коррупционнои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преступностью (финансовая полиция) Республики Казахстан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Тусупбекову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Р.Т., а также ОАО «НК «Р». </w:t>
      </w:r>
    </w:p>
    <w:p w14:paraId="7E1A9162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Однако </w:t>
      </w:r>
      <w:bookmarkStart w:id="3" w:name="OLE_LINK101"/>
      <w:bookmarkStart w:id="4" w:name="OLE_LINK102"/>
      <w:r w:rsidRPr="00C96089">
        <w:rPr>
          <w:rFonts w:ascii="Times New Roman" w:hAnsi="Times New Roman" w:cs="Times New Roman"/>
          <w:sz w:val="26"/>
          <w:szCs w:val="26"/>
        </w:rPr>
        <w:t>незаверенные копии писем не могут быть признаны судом допустимыми доказательствами по делу</w:t>
      </w:r>
      <w:bookmarkEnd w:id="3"/>
      <w:bookmarkEnd w:id="4"/>
      <w:r w:rsidRPr="00C96089">
        <w:rPr>
          <w:rFonts w:ascii="Times New Roman" w:hAnsi="Times New Roman" w:cs="Times New Roman"/>
          <w:sz w:val="26"/>
          <w:szCs w:val="26"/>
        </w:rPr>
        <w:t xml:space="preserve">, поскольку не отвечают требованиям, предъявляемым процессуальным законом к письменным доказательствам (часть 8 статьи 75 Арбитражного процессуального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Федерации). При этом, не имеет правового значения то обстоятельство, что ответчик в суде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первои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«не отрицал факта направления» оспариваемых сведений в адрес конкретных адресатов (получение спорных обращений Председателем Агентства по борьбе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экономическои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коррупционнои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преступностью (финансовая полиция) Республики Казахстан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Тусупбековым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Р.Т., а также ОАО «НК «Р» ничем не подтверждено). </w:t>
      </w:r>
    </w:p>
    <w:p w14:paraId="5C4849EC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bookmarkStart w:id="5" w:name="OLE_LINK103"/>
      <w:bookmarkStart w:id="6" w:name="OLE_LINK104"/>
      <w:r w:rsidRPr="00C96089">
        <w:rPr>
          <w:rFonts w:ascii="Times New Roman" w:hAnsi="Times New Roman" w:cs="Times New Roman"/>
          <w:sz w:val="26"/>
          <w:szCs w:val="26"/>
        </w:rPr>
        <w:t xml:space="preserve">Более того, истец, не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являющийся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адресатом, не указал источник получения им копий оспариваемых обращений.</w:t>
      </w:r>
      <w:bookmarkEnd w:id="5"/>
      <w:bookmarkEnd w:id="6"/>
      <w:r w:rsidRPr="00C960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48BD2C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>В судебном заседании арбитражного апелляционного суда представитель истца ссылался на получение копий обращений непосредственно генеральным директором ООО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», что исключает возможность признания данного обстоятельства фактом распространения сведений. </w:t>
      </w:r>
    </w:p>
    <w:p w14:paraId="6D8E240A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bookmarkStart w:id="7" w:name="OLE_LINK105"/>
      <w:bookmarkStart w:id="8" w:name="OLE_LINK106"/>
      <w:r w:rsidRPr="00C96089">
        <w:rPr>
          <w:rFonts w:ascii="Times New Roman" w:hAnsi="Times New Roman" w:cs="Times New Roman"/>
          <w:sz w:val="26"/>
          <w:szCs w:val="26"/>
        </w:rPr>
        <w:t xml:space="preserve">Сообщение сведений лицу, которого они касаются, не может признаваться судом как распространение не соответствующих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действительности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порочащих сведений</w:t>
      </w:r>
      <w:bookmarkEnd w:id="7"/>
      <w:bookmarkEnd w:id="8"/>
      <w:r w:rsidRPr="00C96089">
        <w:rPr>
          <w:rFonts w:ascii="Times New Roman" w:hAnsi="Times New Roman" w:cs="Times New Roman"/>
          <w:sz w:val="26"/>
          <w:szCs w:val="26"/>
        </w:rPr>
        <w:t xml:space="preserve"> (пункт 7 Постановления Пленума Верховного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от 24.02.2005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3 «О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судебнои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практике по делам о защите чести и достоинства граждан, а также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деловои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репутации граждан и юридических лиц»). </w:t>
      </w:r>
    </w:p>
    <w:p w14:paraId="0109726C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Таким образом, в нарушение нормы части 1 статьи 65 Арбитражного процессуального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и разъяснений, изложенных в пункте 7 Постановления Пленума Верховного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от 24.02.2005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3 «О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судебнои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практике по делам о защите чести и достоинства граждан, а также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деловои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репутации граждан и юридических лиц», истец не доказал факт распространения ответчиком сведений порочащего характера об истце. </w:t>
      </w:r>
    </w:p>
    <w:p w14:paraId="6277442B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При таких обстоятельствах, суд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полагает неправомерным удовлетворение судом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первои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заявленных исковых требований. </w:t>
      </w:r>
    </w:p>
    <w:p w14:paraId="147F0289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Учитывая изложенное, суд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приходит к выводу о том, что при принятии решения от 16 июня 2014 года судом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первои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были нарушены нормы материального права, в связи с чем на основании пункта 4 части 1 статьи 270 Арбитражного процессуального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решение суда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первои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инстанции от 16 июня 2014 года подлежит отмене с принятием по делу нового судебного акта об отказе в иске. </w:t>
      </w:r>
    </w:p>
    <w:p w14:paraId="679109B3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Согласно части 1 статьи 110 Арбитражного процессуального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 расходы по уплате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пошлины по иску и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апелляционнои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жалобе относятся на истца. </w:t>
      </w:r>
    </w:p>
    <w:p w14:paraId="422E0041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Руководствуясь статьями 110, 176, 266-268, пунктом 2 статьи 269, пунктом 4 части 1 статьи 270 Арбитражного процессуального кодекса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Российскои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Федерации, </w:t>
      </w:r>
    </w:p>
    <w:p w14:paraId="79CC8A7D" w14:textId="77777777" w:rsidR="00C96089" w:rsidRPr="00C96089" w:rsidRDefault="00C96089" w:rsidP="00C96089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,Bold" w:hAnsi="Times New Roman,Bold" w:cs="Times New Roman"/>
          <w:sz w:val="26"/>
          <w:szCs w:val="26"/>
        </w:rPr>
        <w:t>П О С Т А Н О В И Л:</w:t>
      </w:r>
    </w:p>
    <w:p w14:paraId="36E9C530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Решение Арбитражного суда города Москвы от 16 июня 2014 года отменить. </w:t>
      </w:r>
    </w:p>
    <w:p w14:paraId="413E8BF1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В иске отказать. </w:t>
      </w:r>
    </w:p>
    <w:p w14:paraId="178B7DA9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Взыскать с общества с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ограниченнои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>̆ ответственностью «С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» в пользу 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96089">
        <w:rPr>
          <w:rFonts w:ascii="Times New Roman" w:hAnsi="Times New Roman" w:cs="Times New Roman"/>
          <w:sz w:val="26"/>
          <w:szCs w:val="26"/>
        </w:rPr>
        <w:t xml:space="preserve"> расходы по уплате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государственнои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пошлины в размере 2 000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рублеи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̆. </w:t>
      </w:r>
    </w:p>
    <w:p w14:paraId="5D607F74" w14:textId="77777777" w:rsidR="00C96089" w:rsidRPr="00C96089" w:rsidRDefault="00C96089" w:rsidP="00C96089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Постановление вступает в законную силу со дня его принятия и может быть обжаловано в течение двух месяцев со дня изготовления в полном объеме в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Арбитражныи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суд Московского округа. </w:t>
      </w:r>
    </w:p>
    <w:p w14:paraId="5A0674C8" w14:textId="77777777" w:rsidR="00C96089" w:rsidRDefault="00C96089" w:rsidP="00C96089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Председательствующии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̆ судья А.А. Солопова </w:t>
      </w:r>
    </w:p>
    <w:p w14:paraId="44BB0F39" w14:textId="77777777" w:rsidR="00C96089" w:rsidRPr="00C96089" w:rsidRDefault="00C96089" w:rsidP="00C9608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Судьи Н.В. Лаврецкая </w:t>
      </w:r>
    </w:p>
    <w:p w14:paraId="5743CD21" w14:textId="77777777" w:rsidR="00C96089" w:rsidRPr="00C96089" w:rsidRDefault="00C96089" w:rsidP="00C9608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96089">
        <w:rPr>
          <w:rFonts w:ascii="Times New Roman" w:hAnsi="Times New Roman" w:cs="Times New Roman"/>
          <w:sz w:val="26"/>
          <w:szCs w:val="26"/>
        </w:rPr>
        <w:t xml:space="preserve">М.Е. </w:t>
      </w:r>
      <w:proofErr w:type="spellStart"/>
      <w:r w:rsidRPr="00C96089">
        <w:rPr>
          <w:rFonts w:ascii="Times New Roman" w:hAnsi="Times New Roman" w:cs="Times New Roman"/>
          <w:sz w:val="26"/>
          <w:szCs w:val="26"/>
        </w:rPr>
        <w:t>Верстова</w:t>
      </w:r>
      <w:proofErr w:type="spellEnd"/>
      <w:r w:rsidRPr="00C960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215982" w14:textId="77777777" w:rsidR="00684F15" w:rsidRDefault="00684F15"/>
    <w:sectPr w:rsidR="00684F15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9"/>
    <w:rsid w:val="000C18B5"/>
    <w:rsid w:val="000C6281"/>
    <w:rsid w:val="001E4979"/>
    <w:rsid w:val="005E418D"/>
    <w:rsid w:val="00661927"/>
    <w:rsid w:val="00684F15"/>
    <w:rsid w:val="00C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DA45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0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1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8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0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7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2969</Words>
  <Characters>16925</Characters>
  <Application>Microsoft Macintosh Word</Application>
  <DocSecurity>0</DocSecurity>
  <Lines>141</Lines>
  <Paragraphs>39</Paragraphs>
  <ScaleCrop>false</ScaleCrop>
  <Company/>
  <LinksUpToDate>false</LinksUpToDate>
  <CharactersWithSpaces>19855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adv-koroleva@yandex.ru</cp:lastModifiedBy>
  <cp:revision>2</cp:revision>
  <dcterms:created xsi:type="dcterms:W3CDTF">2017-09-01T16:12:00Z</dcterms:created>
  <dcterms:modified xsi:type="dcterms:W3CDTF">2017-09-01T16:12:00Z</dcterms:modified>
</cp:coreProperties>
</file>