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33DE1" w14:textId="77777777" w:rsidR="00A86BBA" w:rsidRDefault="00A86BBA" w:rsidP="00A86BBA">
      <w:pPr>
        <w:pStyle w:val="a3"/>
        <w:ind w:firstLine="720"/>
        <w:jc w:val="center"/>
      </w:pPr>
      <w:r>
        <w:t>РЕШЕНИЕ</w:t>
      </w:r>
    </w:p>
    <w:p w14:paraId="5FE9C4B1" w14:textId="77777777" w:rsidR="00A86BBA" w:rsidRDefault="00A86BBA" w:rsidP="00A86BBA">
      <w:pPr>
        <w:pStyle w:val="a3"/>
        <w:ind w:firstLine="720"/>
        <w:jc w:val="center"/>
      </w:pPr>
      <w:r>
        <w:t>ИМЕНЕМ РОССИЙСКОЙ ФЕДЕРАЦИИ</w:t>
      </w:r>
    </w:p>
    <w:p w14:paraId="262B9FFB" w14:textId="77777777" w:rsidR="00A86BBA" w:rsidRDefault="00A86BBA" w:rsidP="00A86BBA">
      <w:pPr>
        <w:pStyle w:val="a3"/>
        <w:ind w:firstLine="720"/>
        <w:jc w:val="both"/>
      </w:pPr>
      <w:r>
        <w:t>18 ноября 2015г. город Москва</w:t>
      </w:r>
    </w:p>
    <w:p w14:paraId="72A52650" w14:textId="581EC20F" w:rsidR="00A86BBA" w:rsidRDefault="00A86BBA" w:rsidP="00A86BBA">
      <w:pPr>
        <w:pStyle w:val="a3"/>
        <w:ind w:firstLine="720"/>
        <w:jc w:val="both"/>
      </w:pPr>
      <w:r>
        <w:t xml:space="preserve">Тверской районный суд г. Москвы в составе председательствующего судьи Иванова Д.М. при секретаре </w:t>
      </w:r>
      <w:r>
        <w:rPr>
          <w:rStyle w:val="fio6"/>
        </w:rPr>
        <w:t>Пушкаревой Д.В.</w:t>
      </w:r>
      <w:r>
        <w:t xml:space="preserve">, рассмотрев в открытом судебном заседании гражданское дело № 2-2049/15 по иску </w:t>
      </w:r>
      <w:r>
        <w:rPr>
          <w:rStyle w:val="fio2"/>
        </w:rPr>
        <w:t>Г</w:t>
      </w:r>
      <w:r w:rsidR="00257880">
        <w:rPr>
          <w:rStyle w:val="fio2"/>
        </w:rPr>
        <w:t>.</w:t>
      </w:r>
      <w:r>
        <w:rPr>
          <w:rStyle w:val="fio2"/>
        </w:rPr>
        <w:t>Н. А.</w:t>
      </w:r>
      <w:r>
        <w:t xml:space="preserve"> к </w:t>
      </w:r>
      <w:r>
        <w:rPr>
          <w:rStyle w:val="fio3"/>
        </w:rPr>
        <w:t>Б</w:t>
      </w:r>
      <w:r w:rsidR="00257880">
        <w:rPr>
          <w:rStyle w:val="fio3"/>
        </w:rPr>
        <w:t>.</w:t>
      </w:r>
      <w:r>
        <w:rPr>
          <w:rStyle w:val="fio3"/>
        </w:rPr>
        <w:t>С. Е.</w:t>
      </w:r>
      <w:r>
        <w:t xml:space="preserve">, </w:t>
      </w:r>
      <w:r>
        <w:rPr>
          <w:rStyle w:val="fio4"/>
        </w:rPr>
        <w:t>Б</w:t>
      </w:r>
      <w:r w:rsidR="00257880">
        <w:rPr>
          <w:rStyle w:val="fio4"/>
        </w:rPr>
        <w:t>.</w:t>
      </w:r>
      <w:r>
        <w:rPr>
          <w:rStyle w:val="fio4"/>
        </w:rPr>
        <w:t>Е. Е.</w:t>
      </w:r>
      <w:r>
        <w:t xml:space="preserve"> об </w:t>
      </w:r>
      <w:r w:rsidRPr="00257880">
        <w:rPr>
          <w:b/>
        </w:rPr>
        <w:t>установлении факта нахождения на иждивении</w:t>
      </w:r>
      <w:r>
        <w:t xml:space="preserve">, признании права собственности на долю в наследственном имуществе, </w:t>
      </w:r>
    </w:p>
    <w:p w14:paraId="44BBCBDD" w14:textId="77777777" w:rsidR="00A86BBA" w:rsidRDefault="00A86BBA" w:rsidP="00A86BBA">
      <w:pPr>
        <w:pStyle w:val="a3"/>
        <w:ind w:firstLine="720"/>
        <w:jc w:val="center"/>
      </w:pPr>
      <w:r>
        <w:t>установил:</w:t>
      </w:r>
    </w:p>
    <w:p w14:paraId="7388C06A" w14:textId="02BC8718" w:rsidR="00A86BBA" w:rsidRDefault="00A86BBA" w:rsidP="00A86BBA">
      <w:pPr>
        <w:pStyle w:val="a3"/>
        <w:ind w:firstLine="720"/>
        <w:jc w:val="both"/>
      </w:pPr>
      <w:r>
        <w:rPr>
          <w:rStyle w:val="fio2"/>
        </w:rPr>
        <w:t>Г</w:t>
      </w:r>
      <w:r w:rsidR="00257880">
        <w:rPr>
          <w:rStyle w:val="fio2"/>
        </w:rPr>
        <w:t>.</w:t>
      </w:r>
      <w:r>
        <w:rPr>
          <w:rStyle w:val="fio2"/>
        </w:rPr>
        <w:t>Н.А.</w:t>
      </w:r>
      <w:r>
        <w:t xml:space="preserve"> обратилась в суд с указанным иском к ответчикам, просит установить факт ее нахождения на иждивении </w:t>
      </w:r>
      <w:r>
        <w:rPr>
          <w:rStyle w:val="fio15"/>
        </w:rPr>
        <w:t>ФИО 1</w:t>
      </w:r>
      <w:r>
        <w:t xml:space="preserve">, признать за ней право собственности на наследственное имущество после смерти </w:t>
      </w:r>
      <w:r>
        <w:rPr>
          <w:rStyle w:val="data2"/>
        </w:rPr>
        <w:t>ДД.ММ.ГГГГ</w:t>
      </w:r>
      <w:r>
        <w:t xml:space="preserve">. </w:t>
      </w:r>
      <w:r>
        <w:rPr>
          <w:rStyle w:val="fio15"/>
        </w:rPr>
        <w:t>ФИО 1</w:t>
      </w:r>
      <w:r>
        <w:t xml:space="preserve"> В обоснование требований истец указывает на то, что с 2003г. она совместно проживала с </w:t>
      </w:r>
      <w:r>
        <w:rPr>
          <w:rStyle w:val="fio15"/>
        </w:rPr>
        <w:t>ФИО 1</w:t>
      </w:r>
      <w:r>
        <w:t xml:space="preserve"> единой семьей, с 2006г. оставила работу и занималась семьей и домом, находилась на его полном обеспечении, в последние годы проживали совместно по адресу: </w:t>
      </w:r>
      <w:r>
        <w:rPr>
          <w:rStyle w:val="address2"/>
        </w:rPr>
        <w:t>&lt;адрес&gt;</w:t>
      </w:r>
      <w:r>
        <w:t xml:space="preserve">, совместно ездили отдыхать, в санаторий, </w:t>
      </w:r>
      <w:r>
        <w:rPr>
          <w:rStyle w:val="fio7"/>
        </w:rPr>
        <w:t>Б</w:t>
      </w:r>
      <w:r w:rsidR="00257880">
        <w:rPr>
          <w:rStyle w:val="fio7"/>
        </w:rPr>
        <w:t>.</w:t>
      </w:r>
      <w:r>
        <w:rPr>
          <w:rStyle w:val="fio7"/>
        </w:rPr>
        <w:t>Е.М.</w:t>
      </w:r>
      <w:r>
        <w:t xml:space="preserve"> оплачивал обучение ее детей, оказывал значительную материальную помощь ее матери. С февраля 2013г. истец стала пенсионером и ей назначена пенсия в размере </w:t>
      </w:r>
      <w:r>
        <w:rPr>
          <w:rStyle w:val="others1"/>
        </w:rPr>
        <w:t>&lt;данные изъяты&gt;</w:t>
      </w:r>
      <w:r>
        <w:t xml:space="preserve">, доход </w:t>
      </w:r>
      <w:r>
        <w:rPr>
          <w:rStyle w:val="fio7"/>
        </w:rPr>
        <w:t>Б</w:t>
      </w:r>
      <w:r w:rsidR="00257880">
        <w:rPr>
          <w:rStyle w:val="fio7"/>
        </w:rPr>
        <w:t>.</w:t>
      </w:r>
      <w:r>
        <w:rPr>
          <w:rStyle w:val="fio7"/>
        </w:rPr>
        <w:t>Е.М.</w:t>
      </w:r>
      <w:r>
        <w:t xml:space="preserve"> составлял порядка </w:t>
      </w:r>
      <w:r>
        <w:rPr>
          <w:rStyle w:val="others2"/>
        </w:rPr>
        <w:t>&lt;данные изъяты&gt;</w:t>
      </w:r>
      <w:r>
        <w:t xml:space="preserve"> в год, содержание, предоставляемое </w:t>
      </w:r>
      <w:r>
        <w:rPr>
          <w:rStyle w:val="fio15"/>
        </w:rPr>
        <w:t>ФИО 1</w:t>
      </w:r>
      <w:r>
        <w:t xml:space="preserve"> было постоянным и основным источником средств к существованию. </w:t>
      </w:r>
    </w:p>
    <w:p w14:paraId="604A8842" w14:textId="672A4B2B" w:rsidR="00A86BBA" w:rsidRDefault="00A86BBA" w:rsidP="00A86BBA">
      <w:pPr>
        <w:pStyle w:val="a3"/>
        <w:ind w:firstLine="720"/>
        <w:jc w:val="both"/>
      </w:pPr>
      <w:r>
        <w:t>Представители Г</w:t>
      </w:r>
      <w:r w:rsidR="00257880">
        <w:t>.</w:t>
      </w:r>
      <w:r>
        <w:t>Н.А. по доверенности Дейч М.В., Иванов Г.Г. в судебное заседание явились, исковые требования поддержали.</w:t>
      </w:r>
    </w:p>
    <w:p w14:paraId="265A3F98" w14:textId="7F63252E" w:rsidR="00A86BBA" w:rsidRDefault="00A86BBA" w:rsidP="00A86BBA">
      <w:pPr>
        <w:pStyle w:val="a3"/>
        <w:ind w:firstLine="720"/>
        <w:jc w:val="both"/>
      </w:pPr>
      <w:r>
        <w:t>Представители Б</w:t>
      </w:r>
      <w:r w:rsidR="00257880">
        <w:t>.</w:t>
      </w:r>
      <w:r>
        <w:t xml:space="preserve">С.Е. – Лужецкая Н.В., Хмелевской Д.С., </w:t>
      </w:r>
      <w:r>
        <w:rPr>
          <w:rStyle w:val="fio12"/>
        </w:rPr>
        <w:t>Дмитриева А.А.</w:t>
      </w:r>
      <w:r>
        <w:t xml:space="preserve">, </w:t>
      </w:r>
      <w:r>
        <w:rPr>
          <w:rStyle w:val="fio13"/>
        </w:rPr>
        <w:t>Обелец Ю.В.</w:t>
      </w:r>
      <w:r>
        <w:t xml:space="preserve"> в судебное заседание явились, против удовлетворения исковых требований возражали по доводам, изложенным в письменных возражениях.</w:t>
      </w:r>
    </w:p>
    <w:p w14:paraId="6F46681B" w14:textId="35233DEF" w:rsidR="00A86BBA" w:rsidRDefault="00A86BBA" w:rsidP="00A86BBA">
      <w:pPr>
        <w:pStyle w:val="a3"/>
        <w:ind w:firstLine="720"/>
        <w:jc w:val="both"/>
      </w:pPr>
      <w:r>
        <w:rPr>
          <w:rStyle w:val="fio4"/>
        </w:rPr>
        <w:t>Б</w:t>
      </w:r>
      <w:r w:rsidR="00257880">
        <w:rPr>
          <w:rStyle w:val="fio4"/>
        </w:rPr>
        <w:t>.</w:t>
      </w:r>
      <w:r>
        <w:rPr>
          <w:rStyle w:val="fio4"/>
        </w:rPr>
        <w:t>Е.Е.</w:t>
      </w:r>
      <w:r>
        <w:t xml:space="preserve"> ее представитель </w:t>
      </w:r>
      <w:r w:rsidR="00186B9D" w:rsidRPr="00186B9D">
        <w:rPr>
          <w:b/>
        </w:rPr>
        <w:t xml:space="preserve">адвокат </w:t>
      </w:r>
      <w:r w:rsidRPr="00186B9D">
        <w:rPr>
          <w:rStyle w:val="fio14"/>
          <w:b/>
        </w:rPr>
        <w:t>Рыжова Н.В.</w:t>
      </w:r>
      <w:r>
        <w:t xml:space="preserve"> в судебное заседание явились, против удовлетворения исковых требований возражали по доводам, изложенным в письменных возражениях.</w:t>
      </w:r>
    </w:p>
    <w:p w14:paraId="7B14D55B" w14:textId="77777777" w:rsidR="00A86BBA" w:rsidRDefault="00A86BBA" w:rsidP="00A86BBA">
      <w:pPr>
        <w:pStyle w:val="a3"/>
        <w:ind w:firstLine="720"/>
        <w:jc w:val="both"/>
      </w:pPr>
      <w:r>
        <w:t xml:space="preserve">Выслушав объяснения участников процесса, исследовав материалы дела, оценив представленные по делу доказательства, суд приходит к следующему. </w:t>
      </w:r>
    </w:p>
    <w:p w14:paraId="694A0682" w14:textId="415A5036" w:rsidR="00A86BBA" w:rsidRDefault="00A86BBA" w:rsidP="00A86BBA">
      <w:pPr>
        <w:pStyle w:val="a3"/>
        <w:ind w:firstLine="720"/>
        <w:jc w:val="both"/>
      </w:pPr>
      <w:r>
        <w:t xml:space="preserve">В судебном заседании установлено, что </w:t>
      </w:r>
      <w:r>
        <w:rPr>
          <w:rStyle w:val="data2"/>
        </w:rPr>
        <w:t>ДД.ММ.ГГГГ</w:t>
      </w:r>
      <w:r>
        <w:t xml:space="preserve">г. умер </w:t>
      </w:r>
      <w:r>
        <w:rPr>
          <w:rStyle w:val="fio15"/>
        </w:rPr>
        <w:t>ФИО 1</w:t>
      </w:r>
      <w:r>
        <w:t xml:space="preserve">, в установленный законом срок к нотариусу с заявлением о принятии наследства обратились его сын </w:t>
      </w:r>
      <w:r>
        <w:rPr>
          <w:rStyle w:val="fio3"/>
        </w:rPr>
        <w:t>Б</w:t>
      </w:r>
      <w:r w:rsidR="00257880">
        <w:rPr>
          <w:rStyle w:val="fio3"/>
        </w:rPr>
        <w:t>.</w:t>
      </w:r>
      <w:r>
        <w:rPr>
          <w:rStyle w:val="fio3"/>
        </w:rPr>
        <w:t>С.Е.</w:t>
      </w:r>
      <w:r>
        <w:t xml:space="preserve">, дочь </w:t>
      </w:r>
      <w:r>
        <w:rPr>
          <w:rStyle w:val="fio4"/>
        </w:rPr>
        <w:t>Б</w:t>
      </w:r>
      <w:r w:rsidR="00257880">
        <w:rPr>
          <w:rStyle w:val="fio4"/>
        </w:rPr>
        <w:t>.</w:t>
      </w:r>
      <w:r>
        <w:rPr>
          <w:rStyle w:val="fio4"/>
        </w:rPr>
        <w:t>Е.Е.</w:t>
      </w:r>
      <w:r>
        <w:t xml:space="preserve"> и </w:t>
      </w:r>
      <w:r>
        <w:rPr>
          <w:rStyle w:val="fio16"/>
        </w:rPr>
        <w:t>Г</w:t>
      </w:r>
      <w:r w:rsidR="00257880">
        <w:rPr>
          <w:rStyle w:val="fio16"/>
        </w:rPr>
        <w:t>.</w:t>
      </w:r>
      <w:r>
        <w:rPr>
          <w:rStyle w:val="fio16"/>
        </w:rPr>
        <w:t>Н.А.</w:t>
      </w:r>
      <w:r>
        <w:t xml:space="preserve"> </w:t>
      </w:r>
    </w:p>
    <w:p w14:paraId="57E88C35" w14:textId="77777777" w:rsidR="00A86BBA" w:rsidRDefault="00A86BBA" w:rsidP="00A86BBA">
      <w:pPr>
        <w:pStyle w:val="a3"/>
        <w:ind w:firstLine="720"/>
        <w:jc w:val="both"/>
      </w:pPr>
      <w:r>
        <w:t>В соответствии со ст. 1142 ГК РФ наследниками первой очереди по закону являются дети, супруг и родители наследодателя.</w:t>
      </w:r>
    </w:p>
    <w:p w14:paraId="0F57A513" w14:textId="77777777" w:rsidR="00A86BBA" w:rsidRDefault="00A86BBA" w:rsidP="00A86BBA">
      <w:pPr>
        <w:pStyle w:val="a3"/>
        <w:ind w:firstLine="720"/>
        <w:jc w:val="both"/>
      </w:pPr>
      <w:r>
        <w:t xml:space="preserve">Согласно п. 2 ст. 1148 ГК РФ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w:t>
      </w:r>
      <w:r>
        <w:lastRenderedPageBreak/>
        <w:t>других наследников по закону они наследуют вместе и наравне с наследниками той очереди, которая призывается к наследованию.</w:t>
      </w:r>
    </w:p>
    <w:p w14:paraId="306478E2" w14:textId="77777777" w:rsidR="00A86BBA" w:rsidRDefault="00A86BBA" w:rsidP="00A86BBA">
      <w:pPr>
        <w:pStyle w:val="a3"/>
        <w:ind w:firstLine="720"/>
        <w:jc w:val="both"/>
      </w:pPr>
      <w:r>
        <w:t>В соответствии с разъяснениями, содержащимися в п. 31 постановления Пленума Верховного Суда РФ от 29.05.2012 N 9 "О судебной практике по делам о наследовании" при определении наследственных прав в соответствии со статьями 1148 и 1149 ГК РФ необходимо иметь в виду следующее: к нетрудоспособным в указанных случаях относятся: в том числе граждане, достигшие возраста, дающего право на установление трудовой пенсии по старости (пункт 1 статьи 7 Федерального закона от 17 декабря 2001 года N 173-ФЗ "О трудовых пенсиях в Российской Федерации") вне зависимости от назначения им пенсии по старости. Обстоятельства, с которыми связывается нетрудоспособность гражданина, определяются на день открытия наследства. Гражданин считается нетрудоспособным в случаях, если: день его рождения, с которым связывается достижение возраста, дающего право на установление трудовой пенсии по старости, определяется датой, более ранней, чем день открытия наследства. Находившимся на иждивении наследодателя может быть признано лицо, получавшее от умершего в период не менее года до его смерти - вне зависимости от родственных отношений - полное содержание или такую систематическую помощь, которая была для него постоянным и основным источником средств к существованию, независимо от получения им собственного заработка, пенсии, стипендии и других выплат. При оценке доказательств, представленных в подтверждение нахождения на иждивении, следует оценивать соотношение оказываемой наследодателем помощи и других доходов нетрудоспособного. Совместное проживание с наследодателем не менее года до его смерти является условием призвания к наследованию лишь нетрудоспособных иждивенцев наследодателя, названных в пункте 2 статьи 1148 ГК РФ (из числа граждан, которые не входят в круг наследников, указанных в статьях 1142 - 1145 ГК РФ).</w:t>
      </w:r>
    </w:p>
    <w:p w14:paraId="197E4BAC" w14:textId="77777777" w:rsidR="00A86BBA" w:rsidRDefault="00A86BBA" w:rsidP="00A86BBA">
      <w:pPr>
        <w:pStyle w:val="a3"/>
        <w:ind w:firstLine="720"/>
        <w:jc w:val="both"/>
      </w:pPr>
      <w:r>
        <w:t>Таким образом право на наследство у лиц, не отнесенных к наследникам по закону, возникает при полной совокупности трех обстоятельств - нетрудоспособности, совместном проживании с наследодателем не менее года до его смерти и нахождения на его иждивении в течение того же периода, при этом иждивением признается существование в значительной степени или полностью за счет средств иного лица.</w:t>
      </w:r>
    </w:p>
    <w:p w14:paraId="1D29C999" w14:textId="3ACC136D" w:rsidR="00A86BBA" w:rsidRDefault="00A86BBA" w:rsidP="00A86BBA">
      <w:pPr>
        <w:pStyle w:val="a3"/>
        <w:ind w:firstLine="720"/>
        <w:jc w:val="both"/>
      </w:pPr>
      <w:r>
        <w:t xml:space="preserve">Согласно выпискам из домовых книг </w:t>
      </w:r>
      <w:r>
        <w:rPr>
          <w:rStyle w:val="fio15"/>
        </w:rPr>
        <w:t>ФИО 1</w:t>
      </w:r>
      <w:r>
        <w:t xml:space="preserve"> на момент смерти был зарегистрирован по месту жительства по адресу: </w:t>
      </w:r>
      <w:r>
        <w:rPr>
          <w:rStyle w:val="address2"/>
        </w:rPr>
        <w:t>&lt;адрес&gt;</w:t>
      </w:r>
      <w:r>
        <w:t xml:space="preserve">. </w:t>
      </w:r>
      <w:r>
        <w:rPr>
          <w:rStyle w:val="fio2"/>
        </w:rPr>
        <w:t>Г</w:t>
      </w:r>
      <w:r w:rsidR="00257880">
        <w:rPr>
          <w:rStyle w:val="fio2"/>
        </w:rPr>
        <w:t>.</w:t>
      </w:r>
      <w:r>
        <w:rPr>
          <w:rStyle w:val="fio2"/>
        </w:rPr>
        <w:t>Н.А.</w:t>
      </w:r>
      <w:r>
        <w:t xml:space="preserve"> с 2006г. зарегистрирована по месту жительства в квартире по адресу: </w:t>
      </w:r>
      <w:r>
        <w:rPr>
          <w:rStyle w:val="address2"/>
        </w:rPr>
        <w:t>&lt;адрес&gt;</w:t>
      </w:r>
      <w:r>
        <w:t>, принадлежащей ей на праве собственности.</w:t>
      </w:r>
    </w:p>
    <w:p w14:paraId="6727AA54" w14:textId="29FECE9C" w:rsidR="00A86BBA" w:rsidRDefault="00A86BBA" w:rsidP="00A86BBA">
      <w:pPr>
        <w:pStyle w:val="a3"/>
        <w:ind w:firstLine="720"/>
        <w:jc w:val="both"/>
      </w:pPr>
      <w:r>
        <w:t xml:space="preserve">С 16 февраля 2013г. </w:t>
      </w:r>
      <w:r>
        <w:rPr>
          <w:rStyle w:val="fio2"/>
        </w:rPr>
        <w:t>Г</w:t>
      </w:r>
      <w:r w:rsidR="00257880">
        <w:rPr>
          <w:rStyle w:val="fio2"/>
        </w:rPr>
        <w:t>.</w:t>
      </w:r>
      <w:r>
        <w:rPr>
          <w:rStyle w:val="fio2"/>
        </w:rPr>
        <w:t>Н.А.</w:t>
      </w:r>
      <w:r>
        <w:t xml:space="preserve"> является получателем пенсии по старости, согласно сведениям, содержащимся в трудовой книжке, </w:t>
      </w:r>
      <w:r>
        <w:rPr>
          <w:rStyle w:val="fio2"/>
        </w:rPr>
        <w:t>Г</w:t>
      </w:r>
      <w:r w:rsidR="00257880">
        <w:rPr>
          <w:rStyle w:val="fio2"/>
        </w:rPr>
        <w:t>.</w:t>
      </w:r>
      <w:r>
        <w:rPr>
          <w:rStyle w:val="fio2"/>
        </w:rPr>
        <w:t>Н.А.</w:t>
      </w:r>
      <w:r>
        <w:t xml:space="preserve"> трудовую деятельность не осуществляет с 2003г. </w:t>
      </w:r>
    </w:p>
    <w:p w14:paraId="77BE37BF" w14:textId="77777777" w:rsidR="00A86BBA" w:rsidRDefault="00A86BBA" w:rsidP="00A86BBA">
      <w:pPr>
        <w:pStyle w:val="a3"/>
        <w:ind w:firstLine="720"/>
        <w:jc w:val="both"/>
      </w:pPr>
      <w:r>
        <w:t xml:space="preserve">Истец ссылается на то, что она проживала совместно с </w:t>
      </w:r>
      <w:r>
        <w:rPr>
          <w:rStyle w:val="fio15"/>
        </w:rPr>
        <w:t>ФИО 1</w:t>
      </w:r>
      <w:r>
        <w:t xml:space="preserve"> одной семьей в течение более года до его смерти по адресу: </w:t>
      </w:r>
      <w:r>
        <w:rPr>
          <w:rStyle w:val="address2"/>
        </w:rPr>
        <w:t>&lt;адрес&gt;</w:t>
      </w:r>
      <w:r>
        <w:t xml:space="preserve">. </w:t>
      </w:r>
    </w:p>
    <w:p w14:paraId="576D956B" w14:textId="77777777" w:rsidR="00A86BBA" w:rsidRDefault="00A86BBA" w:rsidP="00A86BBA">
      <w:pPr>
        <w:pStyle w:val="a3"/>
        <w:ind w:firstLine="720"/>
        <w:jc w:val="both"/>
      </w:pPr>
      <w:r>
        <w:t xml:space="preserve">Факт проживания </w:t>
      </w:r>
      <w:r>
        <w:rPr>
          <w:rStyle w:val="fio15"/>
        </w:rPr>
        <w:t>ФИО 1</w:t>
      </w:r>
      <w:r>
        <w:t xml:space="preserve"> в течение более 1 года до его смерти по адресу: </w:t>
      </w:r>
      <w:r>
        <w:rPr>
          <w:rStyle w:val="address2"/>
        </w:rPr>
        <w:t>&lt;адрес&gt;</w:t>
      </w:r>
      <w:r>
        <w:t>, сторонами не оспаривается и подтверждается, в том числе, показаниями допрошенных в ходе рассмотрения дела свидетелями.</w:t>
      </w:r>
    </w:p>
    <w:p w14:paraId="220A0D9A" w14:textId="6040633A" w:rsidR="00A86BBA" w:rsidRDefault="00A86BBA" w:rsidP="00A86BBA">
      <w:pPr>
        <w:pStyle w:val="a3"/>
        <w:ind w:firstLine="720"/>
        <w:jc w:val="both"/>
      </w:pPr>
      <w:r>
        <w:t xml:space="preserve">Свидетели </w:t>
      </w:r>
      <w:r>
        <w:rPr>
          <w:rStyle w:val="fio17"/>
        </w:rPr>
        <w:t>С</w:t>
      </w:r>
      <w:r w:rsidR="00257880">
        <w:rPr>
          <w:rStyle w:val="fio17"/>
        </w:rPr>
        <w:t>.</w:t>
      </w:r>
      <w:r>
        <w:rPr>
          <w:rStyle w:val="fio17"/>
        </w:rPr>
        <w:t>М.В.</w:t>
      </w:r>
      <w:r>
        <w:t xml:space="preserve">, </w:t>
      </w:r>
      <w:r>
        <w:rPr>
          <w:rStyle w:val="fio18"/>
        </w:rPr>
        <w:t>А</w:t>
      </w:r>
      <w:r w:rsidR="00257880">
        <w:rPr>
          <w:rStyle w:val="fio18"/>
        </w:rPr>
        <w:t>.</w:t>
      </w:r>
      <w:r>
        <w:rPr>
          <w:rStyle w:val="fio18"/>
        </w:rPr>
        <w:t>К.В.</w:t>
      </w:r>
      <w:r>
        <w:t xml:space="preserve">, </w:t>
      </w:r>
      <w:r>
        <w:rPr>
          <w:rStyle w:val="fio19"/>
        </w:rPr>
        <w:t>Н</w:t>
      </w:r>
      <w:r w:rsidR="00257880">
        <w:rPr>
          <w:rStyle w:val="fio19"/>
        </w:rPr>
        <w:t>.</w:t>
      </w:r>
      <w:r>
        <w:rPr>
          <w:rStyle w:val="fio19"/>
        </w:rPr>
        <w:t>А.И.</w:t>
      </w:r>
      <w:r>
        <w:t xml:space="preserve"> (знакомые умершего) показали, что при посещении квартиры по указанному выше адресу практически всегда, в том числе в последний год жизни, там присутствовала </w:t>
      </w:r>
      <w:r>
        <w:rPr>
          <w:rStyle w:val="fio2"/>
        </w:rPr>
        <w:t>Г</w:t>
      </w:r>
      <w:r w:rsidR="00257880">
        <w:rPr>
          <w:rStyle w:val="fio2"/>
        </w:rPr>
        <w:t>.</w:t>
      </w:r>
      <w:r>
        <w:rPr>
          <w:rStyle w:val="fio2"/>
        </w:rPr>
        <w:t>Н.А.</w:t>
      </w:r>
      <w:r>
        <w:t xml:space="preserve">, их отношения с умершим </w:t>
      </w:r>
      <w:r>
        <w:rPr>
          <w:rStyle w:val="fio15"/>
        </w:rPr>
        <w:t>ФИО 1</w:t>
      </w:r>
      <w:r>
        <w:t xml:space="preserve"> </w:t>
      </w:r>
      <w:r>
        <w:lastRenderedPageBreak/>
        <w:t xml:space="preserve">характеризуются свидетелями как семейные, однако также пояснили, что были свидетелями того, что водитель </w:t>
      </w:r>
      <w:r>
        <w:rPr>
          <w:rStyle w:val="fio15"/>
        </w:rPr>
        <w:t>ФИО 1</w:t>
      </w:r>
      <w:r>
        <w:t xml:space="preserve"> отвозил </w:t>
      </w:r>
      <w:r>
        <w:rPr>
          <w:rStyle w:val="fio20"/>
        </w:rPr>
        <w:t>Г</w:t>
      </w:r>
      <w:r w:rsidR="00257880">
        <w:rPr>
          <w:rStyle w:val="fio20"/>
        </w:rPr>
        <w:t>.</w:t>
      </w:r>
      <w:r>
        <w:rPr>
          <w:rStyle w:val="fio20"/>
        </w:rPr>
        <w:t>Н.А.</w:t>
      </w:r>
      <w:r>
        <w:t xml:space="preserve"> вечером домой по адресу: </w:t>
      </w:r>
      <w:r>
        <w:rPr>
          <w:rStyle w:val="address2"/>
        </w:rPr>
        <w:t>&lt;адрес&gt;</w:t>
      </w:r>
      <w:r>
        <w:t>.</w:t>
      </w:r>
    </w:p>
    <w:p w14:paraId="76B89DB7" w14:textId="09A877E5" w:rsidR="00A86BBA" w:rsidRDefault="00A86BBA" w:rsidP="00A86BBA">
      <w:pPr>
        <w:pStyle w:val="a3"/>
        <w:ind w:firstLine="720"/>
        <w:jc w:val="both"/>
      </w:pPr>
      <w:r>
        <w:t xml:space="preserve">Свидетель </w:t>
      </w:r>
      <w:r>
        <w:rPr>
          <w:rStyle w:val="fio21"/>
        </w:rPr>
        <w:t>Б</w:t>
      </w:r>
      <w:r w:rsidR="00257880">
        <w:rPr>
          <w:rStyle w:val="fio21"/>
        </w:rPr>
        <w:t>.</w:t>
      </w:r>
      <w:r>
        <w:rPr>
          <w:rStyle w:val="fio21"/>
        </w:rPr>
        <w:t>О.И.</w:t>
      </w:r>
      <w:r>
        <w:t xml:space="preserve"> (сестра умершего) показала, что неоднократно посещала квартиру брата в течение года до его смерти, видела там </w:t>
      </w:r>
      <w:r>
        <w:rPr>
          <w:rStyle w:val="fio2"/>
        </w:rPr>
        <w:t>Г</w:t>
      </w:r>
      <w:r w:rsidR="00257880">
        <w:rPr>
          <w:rStyle w:val="fio2"/>
        </w:rPr>
        <w:t>.</w:t>
      </w:r>
      <w:r>
        <w:rPr>
          <w:rStyle w:val="fio2"/>
        </w:rPr>
        <w:t>Н.А.</w:t>
      </w:r>
      <w:r>
        <w:t xml:space="preserve">, которую водитель </w:t>
      </w:r>
      <w:r>
        <w:rPr>
          <w:rStyle w:val="fio15"/>
        </w:rPr>
        <w:t>ФИО 1</w:t>
      </w:r>
      <w:r>
        <w:t xml:space="preserve"> привозил утром и вечером отвозил домой по адресу: </w:t>
      </w:r>
      <w:r>
        <w:rPr>
          <w:rStyle w:val="address2"/>
        </w:rPr>
        <w:t>&lt;адрес&gt;</w:t>
      </w:r>
      <w:r>
        <w:t xml:space="preserve">, </w:t>
      </w:r>
      <w:r>
        <w:rPr>
          <w:rStyle w:val="fio2"/>
        </w:rPr>
        <w:t>Г</w:t>
      </w:r>
      <w:r w:rsidR="00257880">
        <w:rPr>
          <w:rStyle w:val="fio2"/>
        </w:rPr>
        <w:t>.</w:t>
      </w:r>
      <w:r>
        <w:rPr>
          <w:rStyle w:val="fio2"/>
        </w:rPr>
        <w:t>Н.А.</w:t>
      </w:r>
      <w:r>
        <w:t xml:space="preserve"> осуществляла работу по дому, в семейных отношениях с братом не состояла, в квартире брата никогда не проживала.</w:t>
      </w:r>
    </w:p>
    <w:p w14:paraId="23876E58" w14:textId="616FA2D0" w:rsidR="00A86BBA" w:rsidRDefault="00A86BBA" w:rsidP="00A86BBA">
      <w:pPr>
        <w:pStyle w:val="a3"/>
        <w:ind w:firstLine="720"/>
        <w:jc w:val="both"/>
      </w:pPr>
      <w:r>
        <w:t xml:space="preserve">Согласно данным биллинговых соединений мобильных телефонов </w:t>
      </w:r>
      <w:r>
        <w:rPr>
          <w:rStyle w:val="fio2"/>
        </w:rPr>
        <w:t>Г</w:t>
      </w:r>
      <w:r w:rsidR="00257880">
        <w:rPr>
          <w:rStyle w:val="fio2"/>
        </w:rPr>
        <w:t>.</w:t>
      </w:r>
      <w:r>
        <w:rPr>
          <w:rStyle w:val="fio2"/>
        </w:rPr>
        <w:t>Н.А.</w:t>
      </w:r>
      <w:r>
        <w:t xml:space="preserve"> и </w:t>
      </w:r>
      <w:r>
        <w:rPr>
          <w:rStyle w:val="fio15"/>
        </w:rPr>
        <w:t>ФИО 1</w:t>
      </w:r>
      <w:r>
        <w:t xml:space="preserve"> в течение года до смерти </w:t>
      </w:r>
      <w:r>
        <w:rPr>
          <w:rStyle w:val="fio15"/>
        </w:rPr>
        <w:t>ФИО 1</w:t>
      </w:r>
      <w:r>
        <w:t xml:space="preserve"> зафиксировано множество телефонных соединений с мобильного телефона </w:t>
      </w:r>
      <w:r>
        <w:rPr>
          <w:rStyle w:val="fio2"/>
        </w:rPr>
        <w:t>Г</w:t>
      </w:r>
      <w:r w:rsidR="00257880">
        <w:rPr>
          <w:rStyle w:val="fio2"/>
        </w:rPr>
        <w:t>.</w:t>
      </w:r>
      <w:r>
        <w:rPr>
          <w:rStyle w:val="fio2"/>
        </w:rPr>
        <w:t>Н.А.</w:t>
      </w:r>
      <w:r>
        <w:t xml:space="preserve"> по адресу: </w:t>
      </w:r>
      <w:r>
        <w:rPr>
          <w:rStyle w:val="address2"/>
        </w:rPr>
        <w:t>&lt;адрес&gt;</w:t>
      </w:r>
      <w:r>
        <w:t xml:space="preserve"> дня; в течение 264 дней зафиксированы телефонные соединения с мобильного телефона </w:t>
      </w:r>
      <w:r>
        <w:rPr>
          <w:rStyle w:val="fio2"/>
        </w:rPr>
        <w:t>Г</w:t>
      </w:r>
      <w:r w:rsidR="00257880">
        <w:rPr>
          <w:rStyle w:val="fio2"/>
        </w:rPr>
        <w:t>.</w:t>
      </w:r>
      <w:r>
        <w:rPr>
          <w:rStyle w:val="fio2"/>
        </w:rPr>
        <w:t>Н.А.</w:t>
      </w:r>
      <w:r>
        <w:t xml:space="preserve"> в Москве в месте ее жительства по адресу: </w:t>
      </w:r>
      <w:r>
        <w:rPr>
          <w:rStyle w:val="address2"/>
        </w:rPr>
        <w:t>&lt;адрес&gt;</w:t>
      </w:r>
      <w:r>
        <w:t xml:space="preserve">, при этом в утренние и ночные часы соединения с телефона </w:t>
      </w:r>
      <w:r>
        <w:rPr>
          <w:rStyle w:val="fio2"/>
        </w:rPr>
        <w:t>Г</w:t>
      </w:r>
      <w:r w:rsidR="00257880">
        <w:rPr>
          <w:rStyle w:val="fio2"/>
        </w:rPr>
        <w:t>.</w:t>
      </w:r>
      <w:r>
        <w:rPr>
          <w:rStyle w:val="fio2"/>
        </w:rPr>
        <w:t>Н.А.</w:t>
      </w:r>
      <w:r>
        <w:t xml:space="preserve"> производились по месту ее жительства в г. Москве. </w:t>
      </w:r>
    </w:p>
    <w:p w14:paraId="1DA0D8FF" w14:textId="694C42DC" w:rsidR="00A86BBA" w:rsidRDefault="00A86BBA" w:rsidP="00A86BBA">
      <w:pPr>
        <w:pStyle w:val="a3"/>
        <w:ind w:firstLine="720"/>
        <w:jc w:val="both"/>
      </w:pPr>
      <w:r>
        <w:t xml:space="preserve">Указанные выше доказательства свидетельствуют о том, что </w:t>
      </w:r>
      <w:r>
        <w:rPr>
          <w:rStyle w:val="fio2"/>
        </w:rPr>
        <w:t>Г</w:t>
      </w:r>
      <w:r w:rsidR="00257880">
        <w:rPr>
          <w:rStyle w:val="fio2"/>
        </w:rPr>
        <w:t>.</w:t>
      </w:r>
      <w:r>
        <w:rPr>
          <w:rStyle w:val="fio2"/>
        </w:rPr>
        <w:t>Н.А.</w:t>
      </w:r>
      <w:r>
        <w:t xml:space="preserve"> квартиру умершего посещала периодически, ее пребывание там имело место в утренние, дневные и вечерние часы, в ночное время </w:t>
      </w:r>
      <w:r>
        <w:rPr>
          <w:rStyle w:val="fio2"/>
        </w:rPr>
        <w:t>Г</w:t>
      </w:r>
      <w:r w:rsidR="00257880">
        <w:rPr>
          <w:rStyle w:val="fio2"/>
        </w:rPr>
        <w:t>.</w:t>
      </w:r>
      <w:r>
        <w:rPr>
          <w:rStyle w:val="fio2"/>
        </w:rPr>
        <w:t>Н.А.</w:t>
      </w:r>
      <w:r>
        <w:t xml:space="preserve"> находилась по месту своего жительства.</w:t>
      </w:r>
    </w:p>
    <w:p w14:paraId="3EB17CDD" w14:textId="0190F0F2" w:rsidR="00A86BBA" w:rsidRDefault="00A86BBA" w:rsidP="00A86BBA">
      <w:pPr>
        <w:pStyle w:val="a3"/>
        <w:ind w:firstLine="720"/>
        <w:jc w:val="both"/>
      </w:pPr>
      <w:r>
        <w:rPr>
          <w:rStyle w:val="fio2"/>
        </w:rPr>
        <w:t>Г</w:t>
      </w:r>
      <w:r w:rsidR="00257880">
        <w:rPr>
          <w:rStyle w:val="fio2"/>
        </w:rPr>
        <w:t>.</w:t>
      </w:r>
      <w:r>
        <w:rPr>
          <w:rStyle w:val="fio2"/>
        </w:rPr>
        <w:t>Н.А.</w:t>
      </w:r>
      <w:r>
        <w:t xml:space="preserve"> утверждает, что находилась у </w:t>
      </w:r>
      <w:r>
        <w:rPr>
          <w:rStyle w:val="fio15"/>
        </w:rPr>
        <w:t>ФИО 1</w:t>
      </w:r>
      <w:r>
        <w:t xml:space="preserve"> на полном обеспечении, предоставляемое содержание являлось постоянным и основным средством к существованию. </w:t>
      </w:r>
    </w:p>
    <w:p w14:paraId="3A0FF60A" w14:textId="13EF360F" w:rsidR="00A86BBA" w:rsidRDefault="00A86BBA" w:rsidP="00A86BBA">
      <w:pPr>
        <w:pStyle w:val="a3"/>
        <w:ind w:firstLine="720"/>
        <w:jc w:val="both"/>
      </w:pPr>
      <w:r>
        <w:rPr>
          <w:rStyle w:val="fio2"/>
        </w:rPr>
        <w:t>Г</w:t>
      </w:r>
      <w:r w:rsidR="00257880">
        <w:rPr>
          <w:rStyle w:val="fio2"/>
        </w:rPr>
        <w:t>.</w:t>
      </w:r>
      <w:r>
        <w:rPr>
          <w:rStyle w:val="fio2"/>
        </w:rPr>
        <w:t>Н.А.</w:t>
      </w:r>
      <w:r>
        <w:t xml:space="preserve"> с февраля 2013г. является получателем пенсии по старости и региональной социальной доплаты к пенсии для неработающих пенсионеров, ежемесячные выплаты составляют более </w:t>
      </w:r>
      <w:r>
        <w:rPr>
          <w:rStyle w:val="others3"/>
        </w:rPr>
        <w:t>&lt;данные изъяты&gt;</w:t>
      </w:r>
      <w:r>
        <w:t xml:space="preserve">, что превышает величину прожиточного минимума для пенсионеров в г. Москве. У </w:t>
      </w:r>
      <w:r>
        <w:rPr>
          <w:rStyle w:val="fio22"/>
        </w:rPr>
        <w:t>Г</w:t>
      </w:r>
      <w:r w:rsidR="00257880">
        <w:rPr>
          <w:rStyle w:val="fio22"/>
        </w:rPr>
        <w:t>.</w:t>
      </w:r>
      <w:r>
        <w:rPr>
          <w:rStyle w:val="fio22"/>
        </w:rPr>
        <w:t>Н.В.</w:t>
      </w:r>
      <w:r>
        <w:t xml:space="preserve"> в ОАО «Сбербанке России» в период с марта 2013г. по март 2014г. находились во вкладе денежные средства свыше </w:t>
      </w:r>
      <w:r>
        <w:rPr>
          <w:rStyle w:val="others4"/>
        </w:rPr>
        <w:t>&lt;данные изъяты&gt;</w:t>
      </w:r>
      <w:r>
        <w:t xml:space="preserve">, на суму вклада начислялись проценты более </w:t>
      </w:r>
      <w:r>
        <w:rPr>
          <w:rStyle w:val="others5"/>
        </w:rPr>
        <w:t>&lt;данные изъяты&gt;</w:t>
      </w:r>
      <w:r>
        <w:t xml:space="preserve"> ежемесячно (т. 1 л.д. 237-251), впоследствии денежные средства перечислены на счет </w:t>
      </w:r>
      <w:r>
        <w:rPr>
          <w:rStyle w:val="fio2"/>
        </w:rPr>
        <w:t>Г</w:t>
      </w:r>
      <w:r w:rsidR="00257880">
        <w:rPr>
          <w:rStyle w:val="fio2"/>
        </w:rPr>
        <w:t>.</w:t>
      </w:r>
      <w:r>
        <w:rPr>
          <w:rStyle w:val="fio2"/>
        </w:rPr>
        <w:t>Н.А.</w:t>
      </w:r>
      <w:r>
        <w:t xml:space="preserve"> в ПАО ВТБ 24. Также в ПАО ВТБ 24 у </w:t>
      </w:r>
      <w:r>
        <w:rPr>
          <w:rStyle w:val="fio22"/>
        </w:rPr>
        <w:t>Г</w:t>
      </w:r>
      <w:r w:rsidR="00257880">
        <w:rPr>
          <w:rStyle w:val="fio22"/>
        </w:rPr>
        <w:t>.</w:t>
      </w:r>
      <w:r>
        <w:rPr>
          <w:rStyle w:val="fio22"/>
        </w:rPr>
        <w:t>Н.В.</w:t>
      </w:r>
      <w:r>
        <w:t xml:space="preserve"> размещены во вклад денежные средства в размере </w:t>
      </w:r>
      <w:r>
        <w:rPr>
          <w:rStyle w:val="others6"/>
        </w:rPr>
        <w:t>&lt;данные изъяты&gt;</w:t>
      </w:r>
      <w:r>
        <w:t xml:space="preserve">, проценты по кладу ежемесячно составляют более </w:t>
      </w:r>
      <w:r>
        <w:rPr>
          <w:rStyle w:val="others7"/>
        </w:rPr>
        <w:t>&lt;данные изъяты&gt;</w:t>
      </w:r>
      <w:r>
        <w:t xml:space="preserve"> (т. 1 л.д. 158). Денежные средства на счетах в банках размещались лично </w:t>
      </w:r>
      <w:r>
        <w:rPr>
          <w:rStyle w:val="fio2"/>
        </w:rPr>
        <w:t>Г</w:t>
      </w:r>
      <w:r w:rsidR="00257880">
        <w:rPr>
          <w:rStyle w:val="fio2"/>
        </w:rPr>
        <w:t>.</w:t>
      </w:r>
      <w:r>
        <w:rPr>
          <w:rStyle w:val="fio2"/>
        </w:rPr>
        <w:t>Н.А.</w:t>
      </w:r>
      <w:r>
        <w:t xml:space="preserve">, а также ее сыном </w:t>
      </w:r>
      <w:r>
        <w:rPr>
          <w:rStyle w:val="fio23"/>
        </w:rPr>
        <w:t>Г</w:t>
      </w:r>
      <w:r w:rsidR="00257880">
        <w:rPr>
          <w:rStyle w:val="fio23"/>
        </w:rPr>
        <w:t>.</w:t>
      </w:r>
      <w:r>
        <w:rPr>
          <w:rStyle w:val="fio23"/>
        </w:rPr>
        <w:t>С.А.</w:t>
      </w:r>
      <w:r>
        <w:t xml:space="preserve">, что свидетельствует об оказании сыном материальной помощи матери. По счетам </w:t>
      </w:r>
      <w:r>
        <w:rPr>
          <w:rStyle w:val="fio2"/>
        </w:rPr>
        <w:t>Г</w:t>
      </w:r>
      <w:r w:rsidR="00257880">
        <w:rPr>
          <w:rStyle w:val="fio2"/>
        </w:rPr>
        <w:t>.</w:t>
      </w:r>
      <w:r>
        <w:rPr>
          <w:rStyle w:val="fio2"/>
        </w:rPr>
        <w:t>Н.А.</w:t>
      </w:r>
      <w:r>
        <w:t xml:space="preserve"> производилось как пополнение, так и расходование денежных средств. Представленные в материалы дела выписки по счетам не содержат данных о перечислениях денежных средств по счета </w:t>
      </w:r>
      <w:r>
        <w:rPr>
          <w:rStyle w:val="fio15"/>
        </w:rPr>
        <w:t>ФИО 1</w:t>
      </w:r>
      <w:r>
        <w:t xml:space="preserve"> на счет </w:t>
      </w:r>
      <w:r>
        <w:rPr>
          <w:rStyle w:val="fio2"/>
        </w:rPr>
        <w:t>Гр</w:t>
      </w:r>
      <w:r w:rsidR="00257880">
        <w:rPr>
          <w:rStyle w:val="fio2"/>
        </w:rPr>
        <w:t>.</w:t>
      </w:r>
      <w:r>
        <w:rPr>
          <w:rStyle w:val="fio2"/>
        </w:rPr>
        <w:t>Н.А.</w:t>
      </w:r>
      <w:r>
        <w:t xml:space="preserve"> </w:t>
      </w:r>
    </w:p>
    <w:p w14:paraId="115EA99D" w14:textId="4BF08AD9" w:rsidR="00A86BBA" w:rsidRDefault="00A86BBA" w:rsidP="00A86BBA">
      <w:pPr>
        <w:pStyle w:val="a3"/>
        <w:ind w:firstLine="720"/>
        <w:jc w:val="both"/>
      </w:pPr>
      <w:r>
        <w:t xml:space="preserve">Подлежащим доказыванию обстоятельством являлось расходование наследодателем средств на содержание </w:t>
      </w:r>
      <w:r>
        <w:rPr>
          <w:rStyle w:val="fio2"/>
        </w:rPr>
        <w:t>Г</w:t>
      </w:r>
      <w:r w:rsidR="00257880">
        <w:rPr>
          <w:rStyle w:val="fio2"/>
        </w:rPr>
        <w:t>.</w:t>
      </w:r>
      <w:r>
        <w:rPr>
          <w:rStyle w:val="fio2"/>
        </w:rPr>
        <w:t>Н.А.</w:t>
      </w:r>
      <w:r>
        <w:t xml:space="preserve"> и ее постоянная нуждаемость в предоставляемой наследодателем материальной помощи, как в основном источнике средств к ее существованию, при оценке доказательств, представленных в подтверждение нахождения на иждивении, учитывается соотношение оказываемой наследодателем помощи и других доходов нетрудоспособного. Сам факт наличия у наследодателя значительных доходов об иждивении </w:t>
      </w:r>
      <w:r>
        <w:rPr>
          <w:rStyle w:val="fio2"/>
        </w:rPr>
        <w:t>Г</w:t>
      </w:r>
      <w:r w:rsidR="00257880">
        <w:rPr>
          <w:rStyle w:val="fio2"/>
        </w:rPr>
        <w:t>.</w:t>
      </w:r>
      <w:r>
        <w:rPr>
          <w:rStyle w:val="fio2"/>
        </w:rPr>
        <w:t>Н.А.</w:t>
      </w:r>
      <w:r>
        <w:t xml:space="preserve"> не свидетельствует.</w:t>
      </w:r>
    </w:p>
    <w:p w14:paraId="779DA68D" w14:textId="3A4B1906" w:rsidR="00A86BBA" w:rsidRDefault="00A86BBA" w:rsidP="00A86BBA">
      <w:pPr>
        <w:pStyle w:val="a3"/>
        <w:ind w:firstLine="720"/>
        <w:jc w:val="both"/>
      </w:pPr>
      <w:r>
        <w:t xml:space="preserve">Расходы </w:t>
      </w:r>
      <w:r>
        <w:rPr>
          <w:rStyle w:val="fio15"/>
        </w:rPr>
        <w:t>ФИО 1</w:t>
      </w:r>
      <w:r>
        <w:t xml:space="preserve"> на обучение детей </w:t>
      </w:r>
      <w:r>
        <w:rPr>
          <w:rStyle w:val="fio2"/>
        </w:rPr>
        <w:t>Г</w:t>
      </w:r>
      <w:r w:rsidR="00257880">
        <w:rPr>
          <w:rStyle w:val="fio2"/>
        </w:rPr>
        <w:t>.</w:t>
      </w:r>
      <w:r>
        <w:rPr>
          <w:rStyle w:val="fio2"/>
        </w:rPr>
        <w:t>Н.А.</w:t>
      </w:r>
      <w:r>
        <w:t xml:space="preserve">, на лечение родственников истца, расходы на подарки, на приобретение питания и хозяйственные нужды не свидетельствуют о том, что </w:t>
      </w:r>
      <w:r>
        <w:rPr>
          <w:rStyle w:val="fio2"/>
        </w:rPr>
        <w:t>Г</w:t>
      </w:r>
      <w:r w:rsidR="00257880">
        <w:rPr>
          <w:rStyle w:val="fio2"/>
        </w:rPr>
        <w:t>.</w:t>
      </w:r>
      <w:r>
        <w:rPr>
          <w:rStyle w:val="fio2"/>
        </w:rPr>
        <w:t>Н.А.</w:t>
      </w:r>
      <w:r>
        <w:t xml:space="preserve"> от </w:t>
      </w:r>
      <w:r>
        <w:rPr>
          <w:rStyle w:val="fio15"/>
        </w:rPr>
        <w:t>ФИО 1</w:t>
      </w:r>
      <w:r>
        <w:t xml:space="preserve"> получала конкретное содержание в последний год его жизни и данное содержание было для нее основанным систематическим и постоянным источником средств к существованию, при том, что ежемесячный доход </w:t>
      </w:r>
      <w:r>
        <w:rPr>
          <w:rStyle w:val="fio2"/>
        </w:rPr>
        <w:t>Г</w:t>
      </w:r>
      <w:r w:rsidR="00257880">
        <w:rPr>
          <w:rStyle w:val="fio2"/>
        </w:rPr>
        <w:t>.</w:t>
      </w:r>
      <w:r>
        <w:rPr>
          <w:rStyle w:val="fio2"/>
        </w:rPr>
        <w:t>Н.А.</w:t>
      </w:r>
      <w:r>
        <w:t xml:space="preserve"> значительно превышал </w:t>
      </w:r>
      <w:r>
        <w:lastRenderedPageBreak/>
        <w:t xml:space="preserve">прожиточный минимум для пенсионеров в г. Москве, также в указанный период она получала материальную поддержку от сына. </w:t>
      </w:r>
    </w:p>
    <w:p w14:paraId="760B6A1A" w14:textId="53EA15AA" w:rsidR="00A86BBA" w:rsidRDefault="00A86BBA" w:rsidP="00A86BBA">
      <w:pPr>
        <w:pStyle w:val="a3"/>
        <w:ind w:firstLine="720"/>
        <w:jc w:val="both"/>
      </w:pPr>
      <w:r>
        <w:t xml:space="preserve">Таким образом, достаточных и бесспорных доказательств совместного проживания </w:t>
      </w:r>
      <w:r>
        <w:rPr>
          <w:rStyle w:val="fio2"/>
        </w:rPr>
        <w:t>Г</w:t>
      </w:r>
      <w:r w:rsidR="00257880">
        <w:rPr>
          <w:rStyle w:val="fio2"/>
        </w:rPr>
        <w:t>.</w:t>
      </w:r>
      <w:r>
        <w:rPr>
          <w:rStyle w:val="fio2"/>
        </w:rPr>
        <w:t>Н.А.</w:t>
      </w:r>
      <w:r>
        <w:t xml:space="preserve"> и </w:t>
      </w:r>
      <w:r>
        <w:rPr>
          <w:rStyle w:val="fio15"/>
        </w:rPr>
        <w:t>ФИО 1</w:t>
      </w:r>
      <w:r>
        <w:t xml:space="preserve"> не менее года до его смерти, а равно нахождение в течение данного периода на его иждивении, не представлено, в связи с чем суд приходит к выводу об отказе в удовлетворении заявленных требований. </w:t>
      </w:r>
    </w:p>
    <w:p w14:paraId="2EF26374" w14:textId="77777777" w:rsidR="00A86BBA" w:rsidRDefault="00A86BBA" w:rsidP="00A86BBA">
      <w:pPr>
        <w:pStyle w:val="a3"/>
        <w:ind w:firstLine="720"/>
        <w:jc w:val="both"/>
      </w:pPr>
      <w:r>
        <w:t xml:space="preserve">На основании изложенного и руководствуясь ст. ст. 194-198 ГПК РФ, суд </w:t>
      </w:r>
    </w:p>
    <w:p w14:paraId="23DE244C" w14:textId="77777777" w:rsidR="00A86BBA" w:rsidRDefault="00A86BBA" w:rsidP="00A86BBA">
      <w:pPr>
        <w:pStyle w:val="a3"/>
        <w:ind w:firstLine="720"/>
        <w:jc w:val="center"/>
      </w:pPr>
      <w:r>
        <w:t>решил:</w:t>
      </w:r>
    </w:p>
    <w:p w14:paraId="1C233235" w14:textId="2749FC8C" w:rsidR="00A86BBA" w:rsidRDefault="00A86BBA" w:rsidP="00A86BBA">
      <w:pPr>
        <w:pStyle w:val="a3"/>
        <w:ind w:firstLine="720"/>
        <w:jc w:val="both"/>
      </w:pPr>
      <w:r>
        <w:t xml:space="preserve">в иске </w:t>
      </w:r>
      <w:r>
        <w:rPr>
          <w:rStyle w:val="fio2"/>
        </w:rPr>
        <w:t>Г</w:t>
      </w:r>
      <w:r w:rsidR="00257880">
        <w:rPr>
          <w:rStyle w:val="fio2"/>
        </w:rPr>
        <w:t>.</w:t>
      </w:r>
      <w:r>
        <w:rPr>
          <w:rStyle w:val="fio2"/>
        </w:rPr>
        <w:t>Н. А.</w:t>
      </w:r>
      <w:r>
        <w:t xml:space="preserve"> к </w:t>
      </w:r>
      <w:r>
        <w:rPr>
          <w:rStyle w:val="fio3"/>
        </w:rPr>
        <w:t>Б</w:t>
      </w:r>
      <w:r w:rsidR="00257880">
        <w:rPr>
          <w:rStyle w:val="fio3"/>
        </w:rPr>
        <w:t>.</w:t>
      </w:r>
      <w:r>
        <w:rPr>
          <w:rStyle w:val="fio3"/>
        </w:rPr>
        <w:t>С. Е.</w:t>
      </w:r>
      <w:r>
        <w:t xml:space="preserve">, </w:t>
      </w:r>
      <w:r>
        <w:rPr>
          <w:rStyle w:val="fio4"/>
        </w:rPr>
        <w:t>Б</w:t>
      </w:r>
      <w:r w:rsidR="00257880">
        <w:rPr>
          <w:rStyle w:val="fio4"/>
        </w:rPr>
        <w:t>.</w:t>
      </w:r>
      <w:bookmarkStart w:id="0" w:name="_GoBack"/>
      <w:bookmarkEnd w:id="0"/>
      <w:r>
        <w:rPr>
          <w:rStyle w:val="fio4"/>
        </w:rPr>
        <w:t>Е. Е.</w:t>
      </w:r>
      <w:r>
        <w:t xml:space="preserve"> об установлении факта нахождения на иждивении, признании права собственности на долю в наследственном имуществе отказать. </w:t>
      </w:r>
    </w:p>
    <w:p w14:paraId="0D49D062" w14:textId="77777777" w:rsidR="00A86BBA" w:rsidRDefault="00A86BBA" w:rsidP="00A86BBA">
      <w:pPr>
        <w:pStyle w:val="a3"/>
        <w:ind w:firstLine="720"/>
        <w:jc w:val="both"/>
      </w:pPr>
      <w:r>
        <w:t>Решение может быть обжаловано в апелляционном порядке в Московский городской суд в течение месяца со дня вынесения решения в окончательной форме.</w:t>
      </w:r>
    </w:p>
    <w:p w14:paraId="63CBEAC2" w14:textId="77777777" w:rsidR="00A86BBA" w:rsidRDefault="00A86BBA" w:rsidP="00A86BBA">
      <w:pPr>
        <w:pStyle w:val="a3"/>
        <w:ind w:firstLine="720"/>
        <w:jc w:val="both"/>
      </w:pPr>
      <w:r>
        <w:t>Судья:</w:t>
      </w:r>
    </w:p>
    <w:p w14:paraId="20FA064B" w14:textId="77777777" w:rsidR="002A3532" w:rsidRDefault="002A3532"/>
    <w:sectPr w:rsidR="002A3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BA"/>
    <w:rsid w:val="00186B9D"/>
    <w:rsid w:val="00257880"/>
    <w:rsid w:val="002A3532"/>
    <w:rsid w:val="00A86BBA"/>
    <w:rsid w:val="00E1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6C12"/>
  <w15:chartTrackingRefBased/>
  <w15:docId w15:val="{5A860A7F-A603-41A5-95AE-9F88B530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A86BBA"/>
  </w:style>
  <w:style w:type="character" w:customStyle="1" w:styleId="fio2">
    <w:name w:val="fio2"/>
    <w:basedOn w:val="a0"/>
    <w:rsid w:val="00A86BBA"/>
  </w:style>
  <w:style w:type="character" w:customStyle="1" w:styleId="fio3">
    <w:name w:val="fio3"/>
    <w:basedOn w:val="a0"/>
    <w:rsid w:val="00A86BBA"/>
  </w:style>
  <w:style w:type="character" w:customStyle="1" w:styleId="fio4">
    <w:name w:val="fio4"/>
    <w:basedOn w:val="a0"/>
    <w:rsid w:val="00A86BBA"/>
  </w:style>
  <w:style w:type="character" w:customStyle="1" w:styleId="fio15">
    <w:name w:val="fio15"/>
    <w:basedOn w:val="a0"/>
    <w:rsid w:val="00A86BBA"/>
  </w:style>
  <w:style w:type="character" w:customStyle="1" w:styleId="data2">
    <w:name w:val="data2"/>
    <w:basedOn w:val="a0"/>
    <w:rsid w:val="00A86BBA"/>
  </w:style>
  <w:style w:type="character" w:customStyle="1" w:styleId="address2">
    <w:name w:val="address2"/>
    <w:basedOn w:val="a0"/>
    <w:rsid w:val="00A86BBA"/>
  </w:style>
  <w:style w:type="character" w:customStyle="1" w:styleId="fio7">
    <w:name w:val="fio7"/>
    <w:basedOn w:val="a0"/>
    <w:rsid w:val="00A86BBA"/>
  </w:style>
  <w:style w:type="character" w:customStyle="1" w:styleId="others1">
    <w:name w:val="others1"/>
    <w:basedOn w:val="a0"/>
    <w:rsid w:val="00A86BBA"/>
  </w:style>
  <w:style w:type="character" w:customStyle="1" w:styleId="others2">
    <w:name w:val="others2"/>
    <w:basedOn w:val="a0"/>
    <w:rsid w:val="00A86BBA"/>
  </w:style>
  <w:style w:type="character" w:customStyle="1" w:styleId="fio12">
    <w:name w:val="fio12"/>
    <w:basedOn w:val="a0"/>
    <w:rsid w:val="00A86BBA"/>
  </w:style>
  <w:style w:type="character" w:customStyle="1" w:styleId="fio13">
    <w:name w:val="fio13"/>
    <w:basedOn w:val="a0"/>
    <w:rsid w:val="00A86BBA"/>
  </w:style>
  <w:style w:type="character" w:customStyle="1" w:styleId="fio14">
    <w:name w:val="fio14"/>
    <w:basedOn w:val="a0"/>
    <w:rsid w:val="00A86BBA"/>
  </w:style>
  <w:style w:type="character" w:customStyle="1" w:styleId="fio16">
    <w:name w:val="fio16"/>
    <w:basedOn w:val="a0"/>
    <w:rsid w:val="00A86BBA"/>
  </w:style>
  <w:style w:type="character" w:customStyle="1" w:styleId="fio17">
    <w:name w:val="fio17"/>
    <w:basedOn w:val="a0"/>
    <w:rsid w:val="00A86BBA"/>
  </w:style>
  <w:style w:type="character" w:customStyle="1" w:styleId="fio18">
    <w:name w:val="fio18"/>
    <w:basedOn w:val="a0"/>
    <w:rsid w:val="00A86BBA"/>
  </w:style>
  <w:style w:type="character" w:customStyle="1" w:styleId="fio19">
    <w:name w:val="fio19"/>
    <w:basedOn w:val="a0"/>
    <w:rsid w:val="00A86BBA"/>
  </w:style>
  <w:style w:type="character" w:customStyle="1" w:styleId="fio20">
    <w:name w:val="fio20"/>
    <w:basedOn w:val="a0"/>
    <w:rsid w:val="00A86BBA"/>
  </w:style>
  <w:style w:type="character" w:customStyle="1" w:styleId="fio21">
    <w:name w:val="fio21"/>
    <w:basedOn w:val="a0"/>
    <w:rsid w:val="00A86BBA"/>
  </w:style>
  <w:style w:type="character" w:customStyle="1" w:styleId="others3">
    <w:name w:val="others3"/>
    <w:basedOn w:val="a0"/>
    <w:rsid w:val="00A86BBA"/>
  </w:style>
  <w:style w:type="character" w:customStyle="1" w:styleId="fio22">
    <w:name w:val="fio22"/>
    <w:basedOn w:val="a0"/>
    <w:rsid w:val="00A86BBA"/>
  </w:style>
  <w:style w:type="character" w:customStyle="1" w:styleId="others4">
    <w:name w:val="others4"/>
    <w:basedOn w:val="a0"/>
    <w:rsid w:val="00A86BBA"/>
  </w:style>
  <w:style w:type="character" w:customStyle="1" w:styleId="others5">
    <w:name w:val="others5"/>
    <w:basedOn w:val="a0"/>
    <w:rsid w:val="00A86BBA"/>
  </w:style>
  <w:style w:type="character" w:customStyle="1" w:styleId="others6">
    <w:name w:val="others6"/>
    <w:basedOn w:val="a0"/>
    <w:rsid w:val="00A86BBA"/>
  </w:style>
  <w:style w:type="character" w:customStyle="1" w:styleId="others7">
    <w:name w:val="others7"/>
    <w:basedOn w:val="a0"/>
    <w:rsid w:val="00A86BBA"/>
  </w:style>
  <w:style w:type="character" w:customStyle="1" w:styleId="fio23">
    <w:name w:val="fio23"/>
    <w:basedOn w:val="a0"/>
    <w:rsid w:val="00A8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0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1489</Words>
  <Characters>8490</Characters>
  <Application>Microsoft Macintosh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4</cp:revision>
  <dcterms:created xsi:type="dcterms:W3CDTF">2016-05-20T09:17:00Z</dcterms:created>
  <dcterms:modified xsi:type="dcterms:W3CDTF">2016-05-20T09:21:00Z</dcterms:modified>
</cp:coreProperties>
</file>