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59B5" w:rsidRDefault="003F59B5" w:rsidP="003F59B5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Гр. дело № 33-416123/2020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Судья Андреева О.В.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firstLine="54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АПЕЛЛЯЦИОННОЕ ОПРЕДЕЛЕНИЕ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10 декабря </w:t>
      </w:r>
      <w:proofErr w:type="gramStart"/>
      <w:r>
        <w:rPr>
          <w:rFonts w:ascii="Times New Roman" w:hAnsi="Times New Roman" w:cs="Times New Roman"/>
          <w:sz w:val="25"/>
          <w:szCs w:val="25"/>
        </w:rPr>
        <w:t>2020  года</w:t>
      </w:r>
      <w:proofErr w:type="gramEnd"/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 xml:space="preserve">      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 xml:space="preserve"> г. Москва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Судебная коллегия по гражданским делам Московского городского суда в составе: председательствующего судьи Семченко А.В.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и судей Лобовой Л.В., </w:t>
      </w:r>
      <w:proofErr w:type="spellStart"/>
      <w:r>
        <w:rPr>
          <w:rFonts w:ascii="Times New Roman" w:hAnsi="Times New Roman" w:cs="Times New Roman"/>
          <w:sz w:val="25"/>
          <w:szCs w:val="25"/>
        </w:rPr>
        <w:t>Рачиной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К.А.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при помощнике судьи Филатовой Н.А.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заслушав в открытом</w:t>
      </w:r>
      <w:r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судебном заседании по докладу судьи Лобовой Л.В., гражданское дело по апелляционной жалобе Харитонова С.С. на решение Перовского районного суда г. Москвы от 07 июля 2020 года (номер дела в суде первой инстанции № 2-912/2020), которым постановлено: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удовлетворении иска Харитонова С.С. к ООО «СТК ПРО СТРОЙ» об установлении факта трудовых отношений, взыскании заработной платы, премиальных доплат, доплаты за совмещением должностей, компенсации за нарушение срока выплаты заработной платы, морального вреда и </w:t>
      </w:r>
      <w:proofErr w:type="gramStart"/>
      <w:r>
        <w:rPr>
          <w:rFonts w:ascii="Times New Roman" w:hAnsi="Times New Roman" w:cs="Times New Roman"/>
          <w:sz w:val="25"/>
          <w:szCs w:val="25"/>
        </w:rPr>
        <w:t>расходов  отказать</w:t>
      </w:r>
      <w:proofErr w:type="gramEnd"/>
      <w:r>
        <w:rPr>
          <w:rFonts w:ascii="Times New Roman" w:hAnsi="Times New Roman" w:cs="Times New Roman"/>
          <w:sz w:val="25"/>
          <w:szCs w:val="25"/>
        </w:rPr>
        <w:t>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УСТАНОВИЛА: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Истец Харитонов С.С. обратился с исковыми требованиями к ООО «СТК ПРО СТРОЙ» об установлении факта трудовых отношений с ответчиком в период с 30.04.2019 года по 30.09.2019 года, взыскании заработной платы за август, сентябрь 2019 года в размере 150 000 руб., премиальных доплат в размере 120 000 руб.,  компенсации за задержку выплат в размере 6 570 руб., задолженности по заработной плате в виде невыплаченной доплаты за совмещение должностей в размере 84 000 руб., компенсации морального вреда в размере 50 000 руб.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обосновании заявленных </w:t>
      </w:r>
      <w:proofErr w:type="gramStart"/>
      <w:r>
        <w:rPr>
          <w:rFonts w:ascii="Times New Roman" w:hAnsi="Times New Roman" w:cs="Times New Roman"/>
          <w:sz w:val="25"/>
          <w:szCs w:val="25"/>
        </w:rPr>
        <w:t>требований  истец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указал, что в период с 30.04.2019 года по 30.09.2019 года работал в ООО «СТК ПРО СТРОЙ» в должности прораба. При устройстве на работу в ООО «СТК ПРО СТРОЙ» представил необходимые документы (заявление о приеме на работу, паспорт, СНИЛС, ИНН, трудовую книжку), однако трудовые отношения ответчиком оформлены не были. При этом, истец с ведома и по поручению ответчика приступил к выполнению трудовых обязанностей прораба на объектах: Аптека «Княжич» (</w:t>
      </w:r>
      <w:proofErr w:type="spellStart"/>
      <w:r>
        <w:rPr>
          <w:rFonts w:ascii="Times New Roman" w:hAnsi="Times New Roman" w:cs="Times New Roman"/>
          <w:sz w:val="25"/>
          <w:szCs w:val="25"/>
        </w:rPr>
        <w:t>г.Химки</w:t>
      </w:r>
      <w:proofErr w:type="spellEnd"/>
      <w:r>
        <w:rPr>
          <w:rFonts w:ascii="Times New Roman" w:hAnsi="Times New Roman" w:cs="Times New Roman"/>
          <w:sz w:val="25"/>
          <w:szCs w:val="25"/>
        </w:rPr>
        <w:t>, Юбилейный пр-т, с 30.04.2019 года по 22.05.2019 года; Аптека «Диетолог» (</w:t>
      </w:r>
      <w:proofErr w:type="spellStart"/>
      <w:r>
        <w:rPr>
          <w:rFonts w:ascii="Times New Roman" w:hAnsi="Times New Roman" w:cs="Times New Roman"/>
          <w:sz w:val="25"/>
          <w:szCs w:val="25"/>
        </w:rPr>
        <w:t>г.Химки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, Библиотечный </w:t>
      </w:r>
      <w:proofErr w:type="spellStart"/>
      <w:r>
        <w:rPr>
          <w:rFonts w:ascii="Times New Roman" w:hAnsi="Times New Roman" w:cs="Times New Roman"/>
          <w:sz w:val="25"/>
          <w:szCs w:val="25"/>
        </w:rPr>
        <w:t>пр</w:t>
      </w:r>
      <w:proofErr w:type="spellEnd"/>
      <w:r>
        <w:rPr>
          <w:rFonts w:ascii="Times New Roman" w:hAnsi="Times New Roman" w:cs="Times New Roman"/>
          <w:sz w:val="25"/>
          <w:szCs w:val="25"/>
        </w:rPr>
        <w:t>-д, д.6, с 30.04.2019 года по 22.05.2019 года); Магазин цифровой техники DNS (</w:t>
      </w:r>
      <w:proofErr w:type="spellStart"/>
      <w:r>
        <w:rPr>
          <w:rFonts w:ascii="Times New Roman" w:hAnsi="Times New Roman" w:cs="Times New Roman"/>
          <w:sz w:val="25"/>
          <w:szCs w:val="25"/>
        </w:rPr>
        <w:t>г.Дмитров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>
        <w:rPr>
          <w:rFonts w:ascii="Times New Roman" w:hAnsi="Times New Roman" w:cs="Times New Roman"/>
          <w:sz w:val="25"/>
          <w:szCs w:val="25"/>
        </w:rPr>
        <w:t>ул.Загорская</w:t>
      </w:r>
      <w:proofErr w:type="spellEnd"/>
      <w:r>
        <w:rPr>
          <w:rFonts w:ascii="Times New Roman" w:hAnsi="Times New Roman" w:cs="Times New Roman"/>
          <w:sz w:val="25"/>
          <w:szCs w:val="25"/>
        </w:rPr>
        <w:t>, д.22, с 30.05.2019 года по 28.06.2019 года); Магазин «Оливиновый» (</w:t>
      </w:r>
      <w:proofErr w:type="spellStart"/>
      <w:r>
        <w:rPr>
          <w:rFonts w:ascii="Times New Roman" w:hAnsi="Times New Roman" w:cs="Times New Roman"/>
          <w:sz w:val="25"/>
          <w:szCs w:val="25"/>
        </w:rPr>
        <w:t>г.Москва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, Новое шоссе, </w:t>
      </w:r>
      <w:proofErr w:type="spellStart"/>
      <w:r>
        <w:rPr>
          <w:rFonts w:ascii="Times New Roman" w:hAnsi="Times New Roman" w:cs="Times New Roman"/>
          <w:sz w:val="25"/>
          <w:szCs w:val="25"/>
        </w:rPr>
        <w:t>д.З</w:t>
      </w:r>
      <w:proofErr w:type="spellEnd"/>
      <w:r>
        <w:rPr>
          <w:rFonts w:ascii="Times New Roman" w:hAnsi="Times New Roman" w:cs="Times New Roman"/>
          <w:sz w:val="25"/>
          <w:szCs w:val="25"/>
        </w:rPr>
        <w:t>, с 30.05.2019 года по 28.06.2019 года); Магазин «Магнит-Княжич» (</w:t>
      </w:r>
      <w:proofErr w:type="spellStart"/>
      <w:r>
        <w:rPr>
          <w:rFonts w:ascii="Times New Roman" w:hAnsi="Times New Roman" w:cs="Times New Roman"/>
          <w:sz w:val="25"/>
          <w:szCs w:val="25"/>
        </w:rPr>
        <w:t>г.Химки</w:t>
      </w:r>
      <w:proofErr w:type="spellEnd"/>
      <w:r>
        <w:rPr>
          <w:rFonts w:ascii="Times New Roman" w:hAnsi="Times New Roman" w:cs="Times New Roman"/>
          <w:sz w:val="25"/>
          <w:szCs w:val="25"/>
        </w:rPr>
        <w:t>, пр-т Мельникова, д.2б, с 15.06.2019 года по 28.06.2019 года); Магазин цифровой техники DNS «На Кожуховской» (</w:t>
      </w:r>
      <w:proofErr w:type="spellStart"/>
      <w:r>
        <w:rPr>
          <w:rFonts w:ascii="Times New Roman" w:hAnsi="Times New Roman" w:cs="Times New Roman"/>
          <w:sz w:val="25"/>
          <w:szCs w:val="25"/>
        </w:rPr>
        <w:t>г.Москва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>
        <w:rPr>
          <w:rFonts w:ascii="Times New Roman" w:hAnsi="Times New Roman" w:cs="Times New Roman"/>
          <w:sz w:val="25"/>
          <w:szCs w:val="25"/>
        </w:rPr>
        <w:t>ул.Лухмановская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, д.2Б, с 28.06.2019 года по 28.09.2019 года). Ему был установлен режим рабочего времени и времени отдыха с понедельника по пятницу с 09:00 часов до 18:00 часов, выходные дни: суббота, воскресенье. Истец в интересах, под контролем и управлением работодателя, в период с 30.04.2019 года по 30.09.2019 года выполнял трудовые функции по организации и контролю ремонтных работ на указанных объектах, материально-техническому обеспечению работ, оперативному управлению персоналом, контролю качества работ и подготовку объектов к сдаче. </w:t>
      </w:r>
      <w:r>
        <w:rPr>
          <w:rFonts w:ascii="Times New Roman" w:hAnsi="Times New Roman" w:cs="Times New Roman"/>
          <w:sz w:val="25"/>
          <w:szCs w:val="25"/>
        </w:rPr>
        <w:lastRenderedPageBreak/>
        <w:t xml:space="preserve">Истцу установлена заработная плата, составляющая должностной оклад в размере 75 000 руб. в месяц; премиальные доплаты в размере 15000 руб. за объект площадью менее 200 </w:t>
      </w:r>
      <w:proofErr w:type="spellStart"/>
      <w:r>
        <w:rPr>
          <w:rFonts w:ascii="Times New Roman" w:hAnsi="Times New Roman" w:cs="Times New Roman"/>
          <w:sz w:val="25"/>
          <w:szCs w:val="25"/>
        </w:rPr>
        <w:t>кв.м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., 30000 руб. - за объект площадью более 200 </w:t>
      </w:r>
      <w:proofErr w:type="spellStart"/>
      <w:r>
        <w:rPr>
          <w:rFonts w:ascii="Times New Roman" w:hAnsi="Times New Roman" w:cs="Times New Roman"/>
          <w:sz w:val="25"/>
          <w:szCs w:val="25"/>
        </w:rPr>
        <w:t>кв.м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.; установлена оплата транспортных расходов, связанных с поездками работника в целях выполнения работ. Заработную плату за август и сентябрь работодатель не выплатил, размер задолженности составляет 150 000 руб.; премиальные доплаты в размере 120 000 руб. </w:t>
      </w:r>
      <w:proofErr w:type="gramStart"/>
      <w:r>
        <w:rPr>
          <w:rFonts w:ascii="Times New Roman" w:hAnsi="Times New Roman" w:cs="Times New Roman"/>
          <w:sz w:val="25"/>
          <w:szCs w:val="25"/>
        </w:rPr>
        <w:t>также  не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выплачены.  Кроме того, в период с июня 2019 года по август 2019 года, в порядке совмещения должностей на истца возложены дополнительные обязанности по демонтажу кондиционеров, монтажу и заправке кондиционеров, монтажу дверей и окон в магазине «Оливиновый», магазине «Магнит-Княжич», магазине цифровой техники DNS «На Кожуховской», в связи с чем установлена доплата за совмещение должностей в размере 147 000 рублей. ООО «СПК ПРО СТРОЙ» за совмещение должностей выплатило истцу 63 000 рублей, однако с 09.08.2019 года доплата за совмещение должностей прекращена. Размер задолженности за совмещение должностей составляет 84 000 руб.  Трудовые отношения прекращены 01.10.2019 года в связи с отказом работодателя от оплаты задолженности по заработной плате.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В судебном заседании истец, его представитель </w:t>
      </w:r>
      <w:proofErr w:type="spellStart"/>
      <w:r>
        <w:rPr>
          <w:rFonts w:ascii="Times New Roman" w:hAnsi="Times New Roman" w:cs="Times New Roman"/>
          <w:sz w:val="25"/>
          <w:szCs w:val="25"/>
        </w:rPr>
        <w:t>Гайданова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Е.С. заявленные требования поддержали в полном объеме.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Представитель ответчика в судебное заседание не явился, о дате и времени рассмотрения дела извещен надлежащим образом по юридическому адресу.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Представители третьих лиц Государственной инспекции по труду в </w:t>
      </w:r>
      <w:proofErr w:type="spellStart"/>
      <w:r>
        <w:rPr>
          <w:rFonts w:ascii="Times New Roman" w:hAnsi="Times New Roman" w:cs="Times New Roman"/>
          <w:sz w:val="25"/>
          <w:szCs w:val="25"/>
        </w:rPr>
        <w:t>г.Москве</w:t>
      </w:r>
      <w:proofErr w:type="spellEnd"/>
      <w:r>
        <w:rPr>
          <w:rFonts w:ascii="Times New Roman" w:hAnsi="Times New Roman" w:cs="Times New Roman"/>
          <w:sz w:val="25"/>
          <w:szCs w:val="25"/>
        </w:rPr>
        <w:t>, ГУ-ГУ ПФР № 7 по Москве и Московской области, ИФНС России № 20 по Москве в судебное заседание не явились, о дате и времени рассмотрения дела извещены надлежащим образом.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Судом постановлено приведенное выше решение, об отмене которого просит истец.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Представитель ответчика, представители третьих </w:t>
      </w:r>
      <w:proofErr w:type="gramStart"/>
      <w:r>
        <w:rPr>
          <w:rFonts w:ascii="Times New Roman" w:hAnsi="Times New Roman" w:cs="Times New Roman"/>
          <w:sz w:val="25"/>
          <w:szCs w:val="25"/>
        </w:rPr>
        <w:t>лиц  в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заседание судебной коллегии не явились по вторичному вызову, о дате и времени рассмотрения дела извещены надлежащим образом, ходатайств об отложении дела не представили.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силу положений ст.167 ГПК РФ судебная коллегия сочла возможным рассмотреть дело в отсутствие представителя ответчика, представителей третьих лиц.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Проверив материалы дела, выслушав истца Харитонова С.С., его представителя </w:t>
      </w:r>
      <w:r w:rsidR="00DD1431" w:rsidRPr="00DD1431">
        <w:rPr>
          <w:rFonts w:ascii="Times New Roman" w:hAnsi="Times New Roman" w:cs="Times New Roman"/>
          <w:b/>
          <w:bCs/>
          <w:sz w:val="25"/>
          <w:szCs w:val="25"/>
        </w:rPr>
        <w:t xml:space="preserve">адвоката </w:t>
      </w:r>
      <w:proofErr w:type="spellStart"/>
      <w:r w:rsidRPr="00DD1431">
        <w:rPr>
          <w:rFonts w:ascii="Times New Roman" w:hAnsi="Times New Roman" w:cs="Times New Roman"/>
          <w:b/>
          <w:bCs/>
          <w:sz w:val="25"/>
          <w:szCs w:val="25"/>
        </w:rPr>
        <w:t>Гайданову</w:t>
      </w:r>
      <w:proofErr w:type="spellEnd"/>
      <w:r w:rsidRPr="00DD1431">
        <w:rPr>
          <w:rFonts w:ascii="Times New Roman" w:hAnsi="Times New Roman" w:cs="Times New Roman"/>
          <w:b/>
          <w:bCs/>
          <w:sz w:val="25"/>
          <w:szCs w:val="25"/>
        </w:rPr>
        <w:t xml:space="preserve"> Е.С.</w:t>
      </w:r>
      <w:r>
        <w:rPr>
          <w:rFonts w:ascii="Times New Roman" w:hAnsi="Times New Roman" w:cs="Times New Roman"/>
          <w:sz w:val="25"/>
          <w:szCs w:val="25"/>
        </w:rPr>
        <w:t xml:space="preserve">, обсудив доводы апелляционной жалобы, судебная </w:t>
      </w:r>
      <w:proofErr w:type="gramStart"/>
      <w:r>
        <w:rPr>
          <w:rFonts w:ascii="Times New Roman" w:hAnsi="Times New Roman" w:cs="Times New Roman"/>
          <w:sz w:val="25"/>
          <w:szCs w:val="25"/>
        </w:rPr>
        <w:t>коллегия  приходит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к следующим выводам.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соответствии с Постановлением Пленума Верховного Суда РФ от 19.12.2003 г. № 23 «О судебном решении» решение является законным в том случае, когда оно принято при точном соблюдении норм процессуального права и в полном соответствии с нормами материального права, которые подлежат применению к данному правоотношению.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Решение является обоснованным тогда, когда имеющие значение для дела факты подтверждены исследованными судом доказательствами, удовлетворяющими требованиям закона об их относимости и допустимости, или обстоятельствами, не нуждающимися в доказывании (статьи 55, 59 - 61, 67 ГПК РФ), а также тогда, когда оно содержит исчерпывающие выводы суда, вытекающие из установленных фактов.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соответствии со статьей 330 ГПК РФ основаниями для отмены или изменения решения суда в апелляционном порядке являются: неправильное определение обстоятельств, имеющих значение для дела; недоказанность установленных судом первой инстанции обстоятельств, имеющих значение для дела; несоответствие выводов суда первой инстанции, изложенных в решении суда, </w:t>
      </w:r>
      <w:r>
        <w:rPr>
          <w:rFonts w:ascii="Times New Roman" w:hAnsi="Times New Roman" w:cs="Times New Roman"/>
          <w:sz w:val="25"/>
          <w:szCs w:val="25"/>
        </w:rPr>
        <w:lastRenderedPageBreak/>
        <w:t>обстоятельствам дела; нарушение или неправильное применение норм материального права или норм процессуального права.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Такие основания для отмены решения суда в части отказа в удовлетворении исковых требований об установлении факта трудовых отношений, взыскании заработной </w:t>
      </w:r>
      <w:proofErr w:type="gramStart"/>
      <w:r>
        <w:rPr>
          <w:rFonts w:ascii="Times New Roman" w:hAnsi="Times New Roman" w:cs="Times New Roman"/>
          <w:sz w:val="25"/>
          <w:szCs w:val="25"/>
        </w:rPr>
        <w:t>платы,  компенсации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за задержку выплаты, компенсации морального вреда имеются.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обоснование заявленных требований истец</w:t>
      </w:r>
      <w:r>
        <w:rPr>
          <w:rFonts w:ascii="Times New Roman" w:hAnsi="Times New Roman" w:cs="Times New Roman"/>
          <w:sz w:val="26"/>
          <w:szCs w:val="26"/>
        </w:rPr>
        <w:t xml:space="preserve"> ссылался на то, что в период с 30.04.2019 года по 30.09.2019 года работал в ООО «СТК ПРО СТРОЙ» в должности прораба, с установленным режимом с понедельника по пятницу с 09:00 часов до 18:00 часов, выходные дни: суббота, воскресенье; установленным должностным окладом в размере 75 000 руб. в месяц, премиальными доплатами в размере 15000 руб., оплатой транспортных расходов.  Кроме того, в период с июня 2019 года по август 2019 года, в порядке совмещения должностей на него были возложены дополнительные обязанности по демонтажу кондиционеров, монтажу и заправке кондиционеров, монтажу дверей и окон в магазине «Оливиновый», магазине «Магнит-Княжич», магазине цифровой техники DNS «На Кожуховской»,  с  доплатой за совмещение должностей в размере 147 000 рублей.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В подтверждение заявленных требований истцом в материалы дела представлены доверенности, выданные от имени ООО «СТК ПРО СТРОЙ» с правом представления Харитоновым С.С. интересов Общества  по совершению действий, связанных с транспортно-экспедиционным обслуживанием грузов, подписанные директором </w:t>
      </w:r>
      <w:proofErr w:type="spellStart"/>
      <w:r>
        <w:rPr>
          <w:rFonts w:ascii="Times New Roman" w:hAnsi="Times New Roman" w:cs="Times New Roman"/>
          <w:sz w:val="25"/>
          <w:szCs w:val="25"/>
        </w:rPr>
        <w:t>Синякиным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Н.Н.; копия журнала производства работ;  сведения о перечислении денежных средств за период июль-августа 2019 года </w:t>
      </w:r>
      <w:proofErr w:type="spellStart"/>
      <w:r>
        <w:rPr>
          <w:rFonts w:ascii="Times New Roman" w:hAnsi="Times New Roman" w:cs="Times New Roman"/>
          <w:sz w:val="25"/>
          <w:szCs w:val="25"/>
        </w:rPr>
        <w:t>С.Николаем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Николаевичем.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Разрешая требования истца с учетом установленных по делу обстоятельств на основании собранных по делу доказательств, суд, пришел к выводу о том, что доказательств возникновения между сторонами трудовых отношений, принятия кадровых решений в отношении истца, фактического допущения к работе, выполнение определенных трудовых функций, подчинения правилам внутреннего трудового распорядка, получение заработной платы не представлено.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Вместе с тем, выводы суда первой инстанции судебная коллегия находит основанными на неправильном толковании норм материального права.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соответствии с </w:t>
      </w:r>
      <w:r>
        <w:rPr>
          <w:rFonts w:ascii="Times New Roman" w:hAnsi="Times New Roman" w:cs="Times New Roman"/>
          <w:color w:val="0000FF"/>
          <w:sz w:val="25"/>
          <w:szCs w:val="25"/>
        </w:rPr>
        <w:t>частью 1 статьи 37</w:t>
      </w:r>
      <w:r>
        <w:rPr>
          <w:rFonts w:ascii="Times New Roman" w:hAnsi="Times New Roman" w:cs="Times New Roman"/>
          <w:sz w:val="25"/>
          <w:szCs w:val="25"/>
        </w:rPr>
        <w:t xml:space="preserve"> Конституции Российской Федерации труд свободен. Каждый имеет право свободно распоряжаться своими способностями к труду, выбирать род деятельности и профессию.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 основным принципам правового регулирования трудовых отношений и иных, непосредственно связанных с ними отношений исходя из общепризнанных принципов и норм международного права и в соответствии с</w:t>
      </w:r>
      <w:r w:rsidR="00DD1431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FF"/>
          <w:sz w:val="25"/>
          <w:szCs w:val="25"/>
        </w:rPr>
        <w:t>Конституцией</w:t>
      </w:r>
      <w:r>
        <w:rPr>
          <w:rFonts w:ascii="Times New Roman" w:hAnsi="Times New Roman" w:cs="Times New Roman"/>
          <w:sz w:val="25"/>
          <w:szCs w:val="25"/>
        </w:rPr>
        <w:t xml:space="preserve"> Российской Федерации </w:t>
      </w:r>
      <w:r>
        <w:rPr>
          <w:rFonts w:ascii="Times New Roman" w:hAnsi="Times New Roman" w:cs="Times New Roman"/>
          <w:color w:val="0000FF"/>
          <w:sz w:val="25"/>
          <w:szCs w:val="25"/>
        </w:rPr>
        <w:t>статья 2</w:t>
      </w:r>
      <w:r>
        <w:rPr>
          <w:rFonts w:ascii="Times New Roman" w:hAnsi="Times New Roman" w:cs="Times New Roman"/>
          <w:sz w:val="25"/>
          <w:szCs w:val="25"/>
        </w:rPr>
        <w:t xml:space="preserve"> Трудового кодекса Российской Федерации относит в том числе свободу труда, включая право на труд, который каждый свободно выбирает или на который свободно соглашается; право распоряжаться своими способностями к труду, выбирать профессию и род деятельности; обеспечение права каждого на защиту государством его трудовых прав и свобод, включая судебную защиту.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целях обеспечения эффективной защиты работников посредством национальных законодательств и практики, разрешения проблем, которые могут возникнуть в силу неравного положения сторон трудового правоотношения, Генеральной конференцией Международной организации труда 15 июня 2006 г. принята  </w:t>
      </w:r>
      <w:r>
        <w:rPr>
          <w:rFonts w:ascii="Times New Roman" w:hAnsi="Times New Roman" w:cs="Times New Roman"/>
          <w:color w:val="0000FF"/>
          <w:sz w:val="25"/>
          <w:szCs w:val="25"/>
        </w:rPr>
        <w:t>Рекомендация</w:t>
      </w:r>
      <w:r>
        <w:rPr>
          <w:rFonts w:ascii="Times New Roman" w:hAnsi="Times New Roman" w:cs="Times New Roman"/>
          <w:sz w:val="25"/>
          <w:szCs w:val="25"/>
        </w:rPr>
        <w:t xml:space="preserve"> N 198 «О трудовом правоотношении» (далее - Рекомендация МОТ о трудовом правоотношении, Рекомендация).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В </w:t>
      </w:r>
      <w:r>
        <w:rPr>
          <w:rFonts w:ascii="Times New Roman" w:hAnsi="Times New Roman" w:cs="Times New Roman"/>
          <w:color w:val="0000FF"/>
          <w:sz w:val="25"/>
          <w:szCs w:val="25"/>
        </w:rPr>
        <w:t>пункте 2</w:t>
      </w:r>
      <w:r>
        <w:rPr>
          <w:rFonts w:ascii="Times New Roman" w:hAnsi="Times New Roman" w:cs="Times New Roman"/>
          <w:sz w:val="25"/>
          <w:szCs w:val="25"/>
        </w:rPr>
        <w:t xml:space="preserve"> Рекомендации МОТ о трудовом правоотношении указано, что характер и масштабы защиты, обеспечиваемой работникам в рамках индивидуального трудового правоотношения, должны определяться национальным законодательством или практикой либо и тем, и другим, принимая во внимание соответствующие международные трудовые нормы.</w:t>
      </w:r>
    </w:p>
    <w:p w:rsidR="003F59B5" w:rsidRDefault="00DD1431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</w:t>
      </w:r>
      <w:r w:rsidR="003F59B5">
        <w:rPr>
          <w:rFonts w:ascii="Times New Roman" w:hAnsi="Times New Roman" w:cs="Times New Roman"/>
          <w:color w:val="0000FF"/>
          <w:sz w:val="25"/>
          <w:szCs w:val="25"/>
        </w:rPr>
        <w:t>пункте 9</w:t>
      </w:r>
      <w:r w:rsidR="003F59B5">
        <w:rPr>
          <w:rFonts w:ascii="Times New Roman" w:hAnsi="Times New Roman" w:cs="Times New Roman"/>
          <w:sz w:val="25"/>
          <w:szCs w:val="25"/>
        </w:rPr>
        <w:t xml:space="preserve"> этого документа предусмотрено, что для целей национальной политики защиты работников в условиях индивидуального трудового правоотношения существование такого правоотношения должно в первую очередь определяться на основе фактов, подтверждающих выполнение работы и выплату вознаграждения работнику, невзирая на то, каким образом это трудовое правоотношение характеризуется в любом другом соглашении об обратном, носящем договорной или иной характер, которое могло быть заключено между сторонами.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FF"/>
          <w:sz w:val="25"/>
          <w:szCs w:val="25"/>
        </w:rPr>
        <w:t>Пункт 13</w:t>
      </w:r>
      <w:r>
        <w:rPr>
          <w:rFonts w:ascii="Times New Roman" w:hAnsi="Times New Roman" w:cs="Times New Roman"/>
          <w:sz w:val="25"/>
          <w:szCs w:val="25"/>
        </w:rPr>
        <w:t xml:space="preserve"> Рекомендации называет признаки существования трудового правоотношения (в частности, работа выполняется работником в соответствии с указаниями и под контролем другой стороны; интеграция работника в организационную структуру предприятия; выполнение работы в интересах другого лица лично работником в соответствии с определенным графиком или на рабочем месте, которое указывается или согласовывается стороной, заказавшей ее; периодическая выплата вознаграждения работнику; работа предполагает предоставление инструментов, материалов и механизмов стороной, заказавшей работу).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целях содействия определению существования индивидуального трудового правоотношения государства-участники должны в рамках своей национальной политики рассмотреть возможность установления правовой презумпции существования индивидуального трудового правоотношения в том случае, когда определено наличие одного или нескольких соответствующих признаков (</w:t>
      </w:r>
      <w:r>
        <w:rPr>
          <w:rFonts w:ascii="Times New Roman" w:hAnsi="Times New Roman" w:cs="Times New Roman"/>
          <w:color w:val="0000FF"/>
          <w:sz w:val="25"/>
          <w:szCs w:val="25"/>
        </w:rPr>
        <w:t>пункт 11</w:t>
      </w:r>
      <w:r>
        <w:rPr>
          <w:rFonts w:ascii="Times New Roman" w:hAnsi="Times New Roman" w:cs="Times New Roman"/>
          <w:sz w:val="25"/>
          <w:szCs w:val="25"/>
        </w:rPr>
        <w:t xml:space="preserve"> Рекомендации МОТ о трудовом правоотношении).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силу ст. 15 Трудового кодекса РФ трудовые отношения - отношения, основанные на соглашении между работником и работодателем о личном выполнении работником за плату трудовой функции (работы по должности в соответствии со штатным расписанием, профессии, специальности с указанием квалификации; конкретного вида поручаемой работнику работы),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договором. Заключение гражданско-правовых договоров, фактически регулирующих трудовые отношения между работником и работодателем, не допускается.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Согласно ст. 56 Трудового кодекса РФ трудовой договор -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правила внутреннего трудового распорядка, действующие у данного работодателя.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В соответствии со ст. 16 Трудового кодекса РФ трудовые отношения возникают между работником и работодателем на основании трудового договора, заключаемого ими в соответствии с настоящим Кодексом. В случаях и порядке, которые установлены трудовым законодательством и иными нормативными правовыми актами, содержащими нормы трудового права, или уставом (положением) организации, трудовые отношения возникают на основании трудового договора в результате: избрания на должность; избрания по конкурсу на замещение соответствующей должности; назначения на должность или утверждения в должности; направления на работу уполномоченными в соответствии с федеральным законом органами в счет установленной квоты; судебного решения о заключении трудового договора; признания отношений, связанных с использованием личного труда и возникших на основании гражданско-правового договора, трудовыми отношениями. 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случае, когда трудовой договор не был надлежащим образом оформлен. Фактическое допущение работника к работе без ведома или поручения работодателя либо его уполномоченного на это представителя запрещается.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Статьей 19.1. Трудового кодекса РФ установлено, что признание отношений, возникших на основании гражданско-правового договора, трудовыми отношениями может осуществляться: лицом, использующим личный труд и являющимся заказчиком по указанному договору, на основании письменного заявления физического лица, являющегося исполнителем по указанному договору, и (или) не обжалованного в суд в установленном порядке предписания государственного инспектора труда об устранении нарушения ч. 2 ст. 15 настоящего Кодекса; судом в случае, если физическое лицо, являющееся исполнителем по указанному договору, обратилось непосредственно в суд, или по материалам (документам), направленным государственной инспекцией труда, иными органами и лицами, обладающими необходимыми для этого полномочиями в соответствии с федеральными законами (ч.1). В случае прекращения отношений, связанных с использованием личного труда и возникших на основании гражданско-правового договора, признание этих отношений трудовыми отношениями осуществляется судом. Физическое лицо, являвшееся исполнителем по указанному договору, вправе обратиться в суд за признанием этих отношений трудовыми отношениями в порядке и в сроки, которые предусмотрены для рассмотрения индивидуальных трудовых споров (ч.2). Неустранимые сомнения при рассмотрении судом споров о признании отношений, возникших на основании гражданско-правового договора, трудовыми отношениями толкуются в пользу наличия трудовых отношений (ч. 3). Если отношения, связанные с использованием личного труда, возникли на основании гражданско-правового договора, но впоследствии в порядке, установленном </w:t>
      </w:r>
      <w:proofErr w:type="spellStart"/>
      <w:r>
        <w:rPr>
          <w:rFonts w:ascii="Times New Roman" w:hAnsi="Times New Roman" w:cs="Times New Roman"/>
          <w:sz w:val="25"/>
          <w:szCs w:val="25"/>
        </w:rPr>
        <w:t>ч.ч</w:t>
      </w:r>
      <w:proofErr w:type="spellEnd"/>
      <w:r>
        <w:rPr>
          <w:rFonts w:ascii="Times New Roman" w:hAnsi="Times New Roman" w:cs="Times New Roman"/>
          <w:sz w:val="25"/>
          <w:szCs w:val="25"/>
        </w:rPr>
        <w:t>. 1-3 настоящей статьи, были признаны трудовыми отношениями, такие трудовые отношения между работником и работодателем считаются возникшими со дня фактического допущения физического лица, являющегося исполнителем по указанному договору, к исполнению предусмотренных указанным договором обязанностей.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Трудовой договор заключается в письменной форме, составляется в двух экземплярах, каждый из которых подписывается сторонами </w:t>
      </w:r>
      <w:r w:rsidR="00DD1431">
        <w:rPr>
          <w:rFonts w:ascii="Times New Roman" w:hAnsi="Times New Roman" w:cs="Times New Roman"/>
          <w:sz w:val="25"/>
          <w:szCs w:val="25"/>
        </w:rPr>
        <w:t>(</w:t>
      </w:r>
      <w:r>
        <w:rPr>
          <w:rFonts w:ascii="Times New Roman" w:hAnsi="Times New Roman" w:cs="Times New Roman"/>
          <w:color w:val="0000FF"/>
          <w:sz w:val="25"/>
          <w:szCs w:val="25"/>
        </w:rPr>
        <w:t>часть первая статьи 67</w:t>
      </w:r>
      <w:r>
        <w:rPr>
          <w:rFonts w:ascii="Times New Roman" w:hAnsi="Times New Roman" w:cs="Times New Roman"/>
          <w:sz w:val="25"/>
          <w:szCs w:val="25"/>
        </w:rPr>
        <w:t xml:space="preserve"> Трудового кодекса Российской Федерации).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соответствии с </w:t>
      </w:r>
      <w:r>
        <w:rPr>
          <w:rFonts w:ascii="Times New Roman" w:hAnsi="Times New Roman" w:cs="Times New Roman"/>
          <w:color w:val="0000FF"/>
          <w:sz w:val="25"/>
          <w:szCs w:val="25"/>
        </w:rPr>
        <w:t>частью второй статьи 67</w:t>
      </w:r>
      <w:r>
        <w:rPr>
          <w:rFonts w:ascii="Times New Roman" w:hAnsi="Times New Roman" w:cs="Times New Roman"/>
          <w:sz w:val="25"/>
          <w:szCs w:val="25"/>
        </w:rPr>
        <w:t xml:space="preserve"> Трудового кодекса Российской Федерации трудовой договор, не оформленный в письменной форме, считается заключенным, если работник приступил к работе с ведома или по поручению </w:t>
      </w:r>
      <w:r>
        <w:rPr>
          <w:rFonts w:ascii="Times New Roman" w:hAnsi="Times New Roman" w:cs="Times New Roman"/>
          <w:sz w:val="25"/>
          <w:szCs w:val="25"/>
        </w:rPr>
        <w:lastRenderedPageBreak/>
        <w:t>работодателя или его уполномоченного на это представителя.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работе, а если отношения, связанные с использованием личного труда, возникли на основании гражданско-правового договора, но впоследствии были признаны трудовыми отношениями, - не позднее трех рабочих дней со дня признания этих отношений трудовыми отношениями, если иное не установлено судом.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Если физическое лицо было фактически допущено к работе работником, не уполномоченным на это работодателем, 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(заключить с лицом, фактически допущенным к работе, трудовой договор), работодатель, в интересах которого была выполнена работа, обязан оплатить такому физическому лицу фактически отработанное им время (выполненную работу) </w:t>
      </w:r>
      <w:r w:rsidR="00DD1431">
        <w:rPr>
          <w:rFonts w:ascii="Times New Roman" w:hAnsi="Times New Roman" w:cs="Times New Roman"/>
          <w:sz w:val="25"/>
          <w:szCs w:val="25"/>
        </w:rPr>
        <w:t>(</w:t>
      </w:r>
      <w:r>
        <w:rPr>
          <w:rFonts w:ascii="Times New Roman" w:hAnsi="Times New Roman" w:cs="Times New Roman"/>
          <w:color w:val="0000FF"/>
          <w:sz w:val="25"/>
          <w:szCs w:val="25"/>
        </w:rPr>
        <w:t>часть первая статьи 67.1</w:t>
      </w:r>
      <w:r>
        <w:rPr>
          <w:rFonts w:ascii="Times New Roman" w:hAnsi="Times New Roman" w:cs="Times New Roman"/>
          <w:sz w:val="25"/>
          <w:szCs w:val="25"/>
        </w:rPr>
        <w:t xml:space="preserve"> Трудового кодекса Российской Федерации).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FF"/>
          <w:sz w:val="25"/>
          <w:szCs w:val="25"/>
        </w:rPr>
        <w:t>Частью первой статьи 68</w:t>
      </w:r>
      <w:r>
        <w:rPr>
          <w:rFonts w:ascii="Times New Roman" w:hAnsi="Times New Roman" w:cs="Times New Roman"/>
          <w:sz w:val="25"/>
          <w:szCs w:val="25"/>
        </w:rPr>
        <w:t xml:space="preserve"> Трудового кодекса Российской Федерации предусмотрено, что прием на работу оформляется приказом (распоряжением) работодателя, изданным на основании заключенного трудового договора. Содержание приказа (распоряжения) работодателя должно соответствовать условиям заключенного трудового договора.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Согласно разъяснениям, содержащимся в  </w:t>
      </w:r>
      <w:r>
        <w:rPr>
          <w:rFonts w:ascii="Times New Roman" w:hAnsi="Times New Roman" w:cs="Times New Roman"/>
          <w:color w:val="0000FF"/>
          <w:sz w:val="25"/>
          <w:szCs w:val="25"/>
        </w:rPr>
        <w:t>абзаце втором пункта 12</w:t>
      </w:r>
      <w:r>
        <w:rPr>
          <w:rFonts w:ascii="Times New Roman" w:hAnsi="Times New Roman" w:cs="Times New Roman"/>
          <w:sz w:val="25"/>
          <w:szCs w:val="25"/>
        </w:rPr>
        <w:t xml:space="preserve"> постановления Пленума Верховного Суда Российской Федерации от 17 марта 2004 г. № 2 «О применении судами Российской Федерации Трудового кодекса Российской Федерации», если трудовой договор не был оформлен надлежащим образом, однако работник приступил к работе с ведома или по поручению работодателя или его уполномоченного представителя, то трудовой договор считается заключенным и работодатель или его уполномоченный представитель обязан не позднее трех рабочих дней со дня фактического допущения к работе оформить трудовой договор в письменной форме (</w:t>
      </w:r>
      <w:r>
        <w:rPr>
          <w:rFonts w:ascii="Times New Roman" w:hAnsi="Times New Roman" w:cs="Times New Roman"/>
          <w:color w:val="0000FF"/>
          <w:sz w:val="25"/>
          <w:szCs w:val="25"/>
        </w:rPr>
        <w:t>часть вторая статьи 67</w:t>
      </w:r>
      <w:r>
        <w:rPr>
          <w:rFonts w:ascii="Times New Roman" w:hAnsi="Times New Roman" w:cs="Times New Roman"/>
          <w:sz w:val="25"/>
          <w:szCs w:val="25"/>
        </w:rPr>
        <w:t xml:space="preserve"> Трудового кодекса Российской Федерации). При этом следует иметь в виду, что представителем работодателя в указанном случае является лицо, которое в соответствии с законом, иными нормативными правовыми актами, учредительными документами юридического лица (организации) либо локальными нормативными актами или в силу заключенного с этим лицом трудового договора наделено полномочиями по найму работников, поскольку именно в этом случае при фактическом допущении работника к работе с ведома или по поручению такого лица возникают трудовые отношения (</w:t>
      </w:r>
      <w:r>
        <w:rPr>
          <w:rFonts w:ascii="Times New Roman" w:hAnsi="Times New Roman" w:cs="Times New Roman"/>
          <w:color w:val="0000FF"/>
          <w:sz w:val="25"/>
          <w:szCs w:val="25"/>
        </w:rPr>
        <w:t>статья 16</w:t>
      </w:r>
      <w:r>
        <w:rPr>
          <w:rFonts w:ascii="Times New Roman" w:hAnsi="Times New Roman" w:cs="Times New Roman"/>
          <w:sz w:val="25"/>
          <w:szCs w:val="25"/>
        </w:rPr>
        <w:t xml:space="preserve"> Трудового кодекса Российской Федерации) и на работодателя может быть возложена обязанность оформить трудовой договор с этим работником надлежащим образом.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Из приведенных выше нормативных положений трудового законодательства следует, что к характерным признакам трудовых отношений относятся: достижение сторонами соглашения о личном выполнении работником определенной, заранее обусловленной трудовой функции в интересах, под контролем и управлением работодателя; подчинение работника действующим у работодателя правилам внутреннего трудового распорядка, графику работы (сменности); обеспечение работодателем условий труда; выполнение работником трудовой функции за плату.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О наличии трудовых отношений может свидетельствовать и стабильный характер этих отношений, подчиненность и зависимость труда, выполнение </w:t>
      </w:r>
      <w:r>
        <w:rPr>
          <w:rFonts w:ascii="Times New Roman" w:hAnsi="Times New Roman" w:cs="Times New Roman"/>
          <w:sz w:val="25"/>
          <w:szCs w:val="25"/>
        </w:rPr>
        <w:lastRenderedPageBreak/>
        <w:t>работником работы только по определенной специальности, квалификации или должности, наличие дополнительных гарантий работнику, установленных законами, иными нормативными правовыми актами, регулирующими трудовые отношения.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 признакам существования трудового правоотношения также относятся, в частности, выполнение работником работы в соответствии с указаниями работодателя; интегрированность работника в организационную структуру работодателя; признание работодателем таких прав работника, как еженедельные выходные дни и ежегодный отпуск; оплата работодателем расходов, связанных с поездками работника в целях выполнения работы; осуществление периодических выплат работнику, которые являются для него единственным и (или) основным источником доходов; предоставление инструментов, материалов и механизмов работодателем (</w:t>
      </w:r>
      <w:r>
        <w:rPr>
          <w:rFonts w:ascii="Times New Roman" w:hAnsi="Times New Roman" w:cs="Times New Roman"/>
          <w:color w:val="0000FF"/>
          <w:sz w:val="25"/>
          <w:szCs w:val="25"/>
        </w:rPr>
        <w:t>Рекомендация</w:t>
      </w:r>
      <w:r>
        <w:rPr>
          <w:rFonts w:ascii="Times New Roman" w:hAnsi="Times New Roman" w:cs="Times New Roman"/>
          <w:sz w:val="25"/>
          <w:szCs w:val="25"/>
        </w:rPr>
        <w:t xml:space="preserve"> N 198 о трудовом правоотношении).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Трудовые отношения между работником и работодателем возникают на основании трудового договора, который заключается в письменной форме. При этом обязанность по надлежащему оформлению трудовых отношений с работником (заключение в письменной форме трудового договора, издание приказа (распоряжения) о приеме на работу) нормами Трудового </w:t>
      </w:r>
      <w:r>
        <w:rPr>
          <w:rFonts w:ascii="Times New Roman" w:hAnsi="Times New Roman" w:cs="Times New Roman"/>
          <w:color w:val="0000FF"/>
          <w:sz w:val="25"/>
          <w:szCs w:val="25"/>
        </w:rPr>
        <w:t>кодекса</w:t>
      </w:r>
      <w:r>
        <w:rPr>
          <w:rFonts w:ascii="Times New Roman" w:hAnsi="Times New Roman" w:cs="Times New Roman"/>
          <w:sz w:val="25"/>
          <w:szCs w:val="25"/>
        </w:rPr>
        <w:t xml:space="preserve"> Российской Федерации возлагается на работодателя.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Таким образом, по смыслу взаимосвязанных положений </w:t>
      </w:r>
      <w:r>
        <w:rPr>
          <w:rFonts w:ascii="Times New Roman" w:hAnsi="Times New Roman" w:cs="Times New Roman"/>
          <w:color w:val="0000FF"/>
          <w:sz w:val="25"/>
          <w:szCs w:val="25"/>
        </w:rPr>
        <w:t>статей 15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color w:val="0000FF"/>
          <w:sz w:val="25"/>
          <w:szCs w:val="25"/>
        </w:rPr>
        <w:t>16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color w:val="0000FF"/>
          <w:sz w:val="25"/>
          <w:szCs w:val="25"/>
        </w:rPr>
        <w:t>56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color w:val="0000FF"/>
          <w:sz w:val="25"/>
          <w:szCs w:val="25"/>
        </w:rPr>
        <w:t>части второй статьи 67</w:t>
      </w:r>
      <w:r>
        <w:rPr>
          <w:rFonts w:ascii="Times New Roman" w:hAnsi="Times New Roman" w:cs="Times New Roman"/>
          <w:sz w:val="25"/>
          <w:szCs w:val="25"/>
        </w:rPr>
        <w:t xml:space="preserve"> Трудового кодекса Российской Федерации, если работник, с которым не оформлен трудовой договор в письменной форме, приступил к работе и выполняет ее с ведома или по поручению работодателя или его представителя и в интересах работодателя, под его контролем и управлением, наличие трудового правоотношения </w:t>
      </w:r>
      <w:proofErr w:type="spellStart"/>
      <w:r>
        <w:rPr>
          <w:rFonts w:ascii="Times New Roman" w:hAnsi="Times New Roman" w:cs="Times New Roman"/>
          <w:sz w:val="25"/>
          <w:szCs w:val="25"/>
        </w:rPr>
        <w:t>презюмируется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и трудовой договор считается заключенным. В связи с этим доказательства отсутствия трудовых отношений должен представить работодатель. При разрешении вопроса, имелись ли между сторонами трудовые отношения, суд в силу</w:t>
      </w:r>
      <w:r w:rsidR="00DD1431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FF"/>
          <w:sz w:val="25"/>
          <w:szCs w:val="25"/>
        </w:rPr>
        <w:t>статей 55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color w:val="0000FF"/>
          <w:sz w:val="25"/>
          <w:szCs w:val="25"/>
        </w:rPr>
        <w:t>59</w:t>
      </w:r>
      <w:r>
        <w:rPr>
          <w:rFonts w:ascii="Times New Roman" w:hAnsi="Times New Roman" w:cs="Times New Roman"/>
          <w:sz w:val="25"/>
          <w:szCs w:val="25"/>
        </w:rPr>
        <w:t xml:space="preserve"> и </w:t>
      </w:r>
      <w:r>
        <w:rPr>
          <w:rFonts w:ascii="Times New Roman" w:hAnsi="Times New Roman" w:cs="Times New Roman"/>
          <w:color w:val="0000FF"/>
          <w:sz w:val="25"/>
          <w:szCs w:val="25"/>
        </w:rPr>
        <w:t>60</w:t>
      </w:r>
      <w:r>
        <w:rPr>
          <w:rFonts w:ascii="Times New Roman" w:hAnsi="Times New Roman" w:cs="Times New Roman"/>
          <w:sz w:val="25"/>
          <w:szCs w:val="25"/>
        </w:rPr>
        <w:t xml:space="preserve"> Гражданского процессуального кодекса Российской Федерации вправе принимать любые средства доказывания, предусмотренные процессуальным законодательством. К таким доказательствам, в частности, относятся письменные доказательства, свидетельские показания, аудио- и видеозаписи.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Кроме того, по смыслу </w:t>
      </w:r>
      <w:r>
        <w:rPr>
          <w:rFonts w:ascii="Times New Roman" w:hAnsi="Times New Roman" w:cs="Times New Roman"/>
          <w:color w:val="0000FF"/>
          <w:sz w:val="25"/>
          <w:szCs w:val="25"/>
        </w:rPr>
        <w:t>статей 2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color w:val="0000FF"/>
          <w:sz w:val="25"/>
          <w:szCs w:val="25"/>
        </w:rPr>
        <w:t>15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color w:val="0000FF"/>
          <w:sz w:val="25"/>
          <w:szCs w:val="25"/>
        </w:rPr>
        <w:t>16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color w:val="0000FF"/>
          <w:sz w:val="25"/>
          <w:szCs w:val="25"/>
        </w:rPr>
        <w:t>19.1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color w:val="0000FF"/>
          <w:sz w:val="25"/>
          <w:szCs w:val="25"/>
        </w:rPr>
        <w:t>20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color w:val="0000FF"/>
          <w:sz w:val="25"/>
          <w:szCs w:val="25"/>
        </w:rPr>
        <w:t>21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color w:val="0000FF"/>
          <w:sz w:val="25"/>
          <w:szCs w:val="25"/>
        </w:rPr>
        <w:t>22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color w:val="0000FF"/>
          <w:sz w:val="25"/>
          <w:szCs w:val="25"/>
        </w:rPr>
        <w:t>67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color w:val="0000FF"/>
          <w:sz w:val="25"/>
          <w:szCs w:val="25"/>
        </w:rPr>
        <w:t>67.1</w:t>
      </w:r>
      <w:r>
        <w:rPr>
          <w:rFonts w:ascii="Times New Roman" w:hAnsi="Times New Roman" w:cs="Times New Roman"/>
          <w:sz w:val="25"/>
          <w:szCs w:val="25"/>
        </w:rPr>
        <w:t xml:space="preserve"> Трудового кодекса Российской Федерации все неясности и противоречия в положениях, определяющих ограничения полномочий представителя работодателя по допущению работников к трудовой деятельности, толкуются в пользу отсутствия таких ограничений.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Приведенные нормы трудового законодательства, определяющие понятие трудовых отношений, их отличительные признаки и особенности, форму трудового договора и его содержание, механизмы осуществления прав работника при разрешении споров с работодателем по квалификации сложившихся отношений в качестве трудовых, судом применены неправильно, без учета </w:t>
      </w:r>
      <w:r>
        <w:rPr>
          <w:rFonts w:ascii="Times New Roman" w:hAnsi="Times New Roman" w:cs="Times New Roman"/>
          <w:color w:val="0000FF"/>
          <w:sz w:val="25"/>
          <w:szCs w:val="25"/>
        </w:rPr>
        <w:t>Рекомендации</w:t>
      </w:r>
      <w:r>
        <w:rPr>
          <w:rFonts w:ascii="Times New Roman" w:hAnsi="Times New Roman" w:cs="Times New Roman"/>
          <w:sz w:val="25"/>
          <w:szCs w:val="25"/>
        </w:rPr>
        <w:t xml:space="preserve"> МОТ о трудовом правоотношении, разъяснений Верховного Суда Российской Федерации.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Согласно ст.56 ГПК РФ каждая сторона должна доказать обстоятельства, на которые ссылается в обоснование своих требований и возражений. Обстоятельства дела, которые в соответствии с законом должны быть подтверждены определенными средствами доказывания, не могут подтверждаться никакими другими доказательствами.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силу присущего гражданскому судопроизводству принципа диспозитивности эффективность правосудия по гражданским делам обусловливается в первую очередь поведением сторон как субъектов  доказательственной </w:t>
      </w:r>
      <w:r>
        <w:rPr>
          <w:rFonts w:ascii="Times New Roman" w:hAnsi="Times New Roman" w:cs="Times New Roman"/>
          <w:sz w:val="25"/>
          <w:szCs w:val="25"/>
        </w:rPr>
        <w:lastRenderedPageBreak/>
        <w:t xml:space="preserve">деятельности; наделенные равными процессуальными средствами защиты субъективных материальных прав в условиях состязательности, стороны должны доказать те обстоятельства, на которые они ссылаются в обоснование своих требований и возражений, и принять на себя все последствия совершения или </w:t>
      </w:r>
      <w:proofErr w:type="spellStart"/>
      <w:r>
        <w:rPr>
          <w:rFonts w:ascii="Times New Roman" w:hAnsi="Times New Roman" w:cs="Times New Roman"/>
          <w:sz w:val="25"/>
          <w:szCs w:val="25"/>
        </w:rPr>
        <w:t>несовершения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процессуальных действий.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Исходя из указанного, судебная коллегия не может согласиться с выводами суда об отсутствии со стороны истца доказательств наличия трудовых отношений, поскольку представленные в материалы дела истцом доверенности, выданные от имени ООО «СТК ПРО СТРОЙ» с правом представления Харитоновым С.С. интересов Общества  по совершению действий, связанных с транспортно-экспедиционным обслуживанием грузов, подписанные директором </w:t>
      </w:r>
      <w:proofErr w:type="spellStart"/>
      <w:r>
        <w:rPr>
          <w:rFonts w:ascii="Times New Roman" w:hAnsi="Times New Roman" w:cs="Times New Roman"/>
          <w:sz w:val="25"/>
          <w:szCs w:val="25"/>
        </w:rPr>
        <w:t>Синякиным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Н.Н., копия журнала производства работ,  сведения о перечислении денежных средств за период июль-августа 2019 года </w:t>
      </w:r>
      <w:proofErr w:type="spellStart"/>
      <w:r>
        <w:rPr>
          <w:rFonts w:ascii="Times New Roman" w:hAnsi="Times New Roman" w:cs="Times New Roman"/>
          <w:sz w:val="25"/>
          <w:szCs w:val="25"/>
        </w:rPr>
        <w:t>С.Николаем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Николаевичем, свидетельствует именно о наличии трудовых отношений с ответчиком. 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Тогда как, ответчиком в нарушении ст.56 ГПК </w:t>
      </w:r>
      <w:proofErr w:type="gramStart"/>
      <w:r>
        <w:rPr>
          <w:rFonts w:ascii="Times New Roman" w:hAnsi="Times New Roman" w:cs="Times New Roman"/>
          <w:sz w:val="25"/>
          <w:szCs w:val="25"/>
        </w:rPr>
        <w:t>РФ  доказательств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отсутствия трудовых отношений с Харитоновым С.С., представлено не было.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 учетом выше установленных </w:t>
      </w:r>
      <w:proofErr w:type="gramStart"/>
      <w:r>
        <w:rPr>
          <w:rFonts w:ascii="Times New Roman" w:hAnsi="Times New Roman" w:cs="Times New Roman"/>
          <w:sz w:val="25"/>
          <w:szCs w:val="25"/>
        </w:rPr>
        <w:t>обстоятельств,  представленных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доказательств, судебная коллегия приходит к выводу, что между Харитоновым С.С. и ООО «СТК ПРО СТРОЙ» в период с 30.04.2019 года по 30.09.2019 года имели место трудовые отношения. Соответственно, с учетом положений ст.ст.129, 135 ТК </w:t>
      </w:r>
      <w:proofErr w:type="gramStart"/>
      <w:r>
        <w:rPr>
          <w:rFonts w:ascii="Times New Roman" w:hAnsi="Times New Roman" w:cs="Times New Roman"/>
          <w:sz w:val="25"/>
          <w:szCs w:val="25"/>
        </w:rPr>
        <w:t>РФ  требование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истца о взыскании задолженности по заработной плате за август, сентябрь 2019 года подлежит удовлетворению.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Учитывая, что ответчиком доказательств отсутствия трудовых отношений не представлено; расчеты истца по задолженности по заработной плате, доказательств подтверждающих окончательный и своевременный расчет при увольнении с истцом, также не представлено, судебная коллегия исходя из положений ст.ст.129, 236 ТК РФ полагает возможным удовлетворить требования истца о взыскании задолженности по заработной плате и компенсации за несвоевременную выплату причитающихся денежных средств исходя из представленных истцом расчетов; оснований не согласиться с данными расчетами, с учетом установленных по делу обстоятельств и представленных доказательств, судебная коллегия не усматривает. В связи с чем в пользу Харитонова С.С. подлежит </w:t>
      </w:r>
      <w:proofErr w:type="gramStart"/>
      <w:r>
        <w:rPr>
          <w:rFonts w:ascii="Times New Roman" w:hAnsi="Times New Roman" w:cs="Times New Roman"/>
          <w:sz w:val="25"/>
          <w:szCs w:val="25"/>
        </w:rPr>
        <w:t>взысканию  задолженность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по заработной плате за август, сентябрь 2019 года  в размере 150 000 руб.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Учитывая заявленные требования, в соответствии с требованиями ст.236 ТК РФ в пользу истца подлежит взысканию компенсация за несвоевременную выплату причитающихся денежных средств за период с 01.10.2019 года по 10.12.2020 года, исходя из размера учетной ставки, в размере 23 602,50 руб.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Требования истца о компенсации морального вреда основаны на положениях ст. 237 Трудового кодекса РФ, которые устанавливают, что моральный вред, причиненный работнику неправомерными действиями или бездействием работодателя, возмещается работнику в денежной форме в размерах, определяемых соглашением сторон трудового договора, а 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Учитывая, что нарушение трудовых прав истца ответчиком  нашло свое подтверждение при рассмотрении дела, судебная коллегия приходит к выводу об удовлетворении требований о возмещении морального вреда, и при определении размера компенсации учитывает характер нарушения ответчиком трудовых прав истца, степень и объем нравственных страданий истца, фактические обстоятельства </w:t>
      </w:r>
      <w:r>
        <w:rPr>
          <w:rFonts w:ascii="Times New Roman" w:hAnsi="Times New Roman" w:cs="Times New Roman"/>
          <w:sz w:val="25"/>
          <w:szCs w:val="25"/>
        </w:rPr>
        <w:lastRenderedPageBreak/>
        <w:t>дела, требования разумности и справедливости и определяет к возмещению компенсацию морального вреда в размере 15 000 рублей.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Вместе с тем, оснований для удовлетворения требований о взыскании премиальных доплат  в размере 120 000 руб.,  доплат за совмещение должностей в размере 84 000 руб., у суда не имелось, поскольку в силу положений ст.ст.135, 191 Трудового кодекса Российской Федерации в их взаимосвязи, система оплаты труда включает помимо фиксированного размера оплаты труда, доплат и надбавок компенсационного характера доплаты и надбавки стимулирующего характера, к числу которых относится премия, являющаяся мерой поощрения работников за добросовестный и эффективный труд, применение которой относится к компетенции работодателя. Соответственно, премиальные выплаты не являются безусловными и гарантированными выплатами, решение о выплатах стимулирующего характера относится </w:t>
      </w:r>
      <w:proofErr w:type="gramStart"/>
      <w:r>
        <w:rPr>
          <w:rFonts w:ascii="Times New Roman" w:hAnsi="Times New Roman" w:cs="Times New Roman"/>
          <w:sz w:val="25"/>
          <w:szCs w:val="25"/>
        </w:rPr>
        <w:t>к  компетенции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руководства. Доказательств, свидетельствующих о том, что в спорный период имелись безусловные основания для </w:t>
      </w:r>
      <w:proofErr w:type="gramStart"/>
      <w:r>
        <w:rPr>
          <w:rFonts w:ascii="Times New Roman" w:hAnsi="Times New Roman" w:cs="Times New Roman"/>
          <w:sz w:val="25"/>
          <w:szCs w:val="25"/>
        </w:rPr>
        <w:t>премиальных  выплат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истцу, не представлено.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Доказательств выполнения истцом дополнительной </w:t>
      </w:r>
      <w:proofErr w:type="gramStart"/>
      <w:r>
        <w:rPr>
          <w:rFonts w:ascii="Times New Roman" w:hAnsi="Times New Roman" w:cs="Times New Roman"/>
          <w:sz w:val="25"/>
          <w:szCs w:val="25"/>
        </w:rPr>
        <w:t>работы,  либо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фактического увеличения объема работ, также не представлено, а потому оснований для взыскания доплаты за совмещение должностей не имелось. Ссылки истца на ответ ООО «ДНС Ритейл» о том, что подрядчик ООО «СТК ПРО СТРОЙ» в период с </w:t>
      </w:r>
      <w:proofErr w:type="spellStart"/>
      <w:r>
        <w:rPr>
          <w:rFonts w:ascii="Times New Roman" w:hAnsi="Times New Roman" w:cs="Times New Roman"/>
          <w:sz w:val="25"/>
          <w:szCs w:val="25"/>
        </w:rPr>
        <w:t>с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июля по август 2019 года выполнял строительные и отделочные работы, в том числе установку кондиционеров, не свидетельствует о выполнении истцом дополнительной работы.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Доводы апелляционной жалобы истца в указанной части не опровергают выводов суда первой инстанции и не влекут отмену решения суда в данной части.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Учитывая, что судебная коллегия пришла к выводу о частичном удовлетворении требований истца, в силу ст.94,98,100 ГПК РФ в пользу истца подлежат взысканию расходы, понесенные за оказание юридических услуг и подтвержденные надлежащим образом.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 учетом всех обстоятельств данного дела, требований разумности и справедливости, имеющихся доказательств оплаты, данные расходы судебная коллегия считает возможным взыскать в размере 50 000 руб.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Поскольку истец при обращении в суд с настоящим иском освобожден от уплаты государственной пошлины, с ответчика в доход бюджета города Москвы подлежит взысканию государственная пошлина в размере 4972 руб. 05 коп., пропорционально удовлетворенным требованиям.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На основании изложенного, руководствуясь </w:t>
      </w:r>
      <w:proofErr w:type="spellStart"/>
      <w:r>
        <w:rPr>
          <w:rFonts w:ascii="Times New Roman" w:hAnsi="Times New Roman" w:cs="Times New Roman"/>
          <w:sz w:val="25"/>
          <w:szCs w:val="25"/>
        </w:rPr>
        <w:t>ст.ст</w:t>
      </w:r>
      <w:proofErr w:type="spellEnd"/>
      <w:r>
        <w:rPr>
          <w:rFonts w:ascii="Times New Roman" w:hAnsi="Times New Roman" w:cs="Times New Roman"/>
          <w:sz w:val="25"/>
          <w:szCs w:val="25"/>
        </w:rPr>
        <w:t>. 328-330 ГПК РФ, судебная коллегия</w:t>
      </w:r>
    </w:p>
    <w:p w:rsidR="003F59B5" w:rsidRDefault="003F59B5" w:rsidP="003F59B5">
      <w:pPr>
        <w:autoSpaceDE w:val="0"/>
        <w:autoSpaceDN w:val="0"/>
        <w:adjustRightInd w:val="0"/>
        <w:spacing w:line="340" w:lineRule="atLeast"/>
        <w:ind w:right="283"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                        ОПРЕДЕЛИЛА: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Решение Перовского  районного суда города Москвы от 07 июля 2020 года отменить в части отказа в удовлетворении исковых требований об установлении факта трудовых отношений, взыскании заработной платы,  компенсации за задержку выплаты, компенсации морального вреда, судебных расходов, в данной части принять по делу новое решение.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Установить факт трудовых отношений между Харитоновым С.С. и ООО «СТК ПРО СТРОЙ» с 30.04.2019 года по 30.09.2019 года.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Взыскать с ООО «СТК ПРО СТРОЙ» пользу Харитонова С.С. задолженность по заработной плате в размере 150 000 руб., компенсацию за задержку выплаты 23 602 руб. 50 коп., компенсацию морального вреда в размере 15 000 руб., судебные расходы 50 000 руб.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Взыскать с ООО «СТК ПРО </w:t>
      </w:r>
      <w:proofErr w:type="gramStart"/>
      <w:r>
        <w:rPr>
          <w:rFonts w:ascii="Times New Roman" w:hAnsi="Times New Roman" w:cs="Times New Roman"/>
          <w:sz w:val="25"/>
          <w:szCs w:val="25"/>
        </w:rPr>
        <w:t>СТРОЙ»  государственную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пошлину в доход бюджета города Москвы в размере 4 972 руб. 05 коп.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остальной части решение Перовского районного суда </w:t>
      </w:r>
      <w:proofErr w:type="spellStart"/>
      <w:r>
        <w:rPr>
          <w:rFonts w:ascii="Times New Roman" w:hAnsi="Times New Roman" w:cs="Times New Roman"/>
          <w:sz w:val="25"/>
          <w:szCs w:val="25"/>
        </w:rPr>
        <w:t>г.Москвы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от 07 июля 2020 года оставить без изменения, апелляционную жалобу Харитонова С. С.– без удовлетворения.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Председательствующий:</w:t>
      </w: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3F59B5" w:rsidRDefault="003F59B5" w:rsidP="003F59B5">
      <w:pPr>
        <w:autoSpaceDE w:val="0"/>
        <w:autoSpaceDN w:val="0"/>
        <w:adjustRightInd w:val="0"/>
        <w:spacing w:line="240" w:lineRule="atLeast"/>
        <w:ind w:right="283"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285496" w:rsidRDefault="003F59B5" w:rsidP="003F59B5">
      <w:r>
        <w:rPr>
          <w:rFonts w:ascii="Times New Roman" w:hAnsi="Times New Roman" w:cs="Times New Roman"/>
          <w:sz w:val="25"/>
          <w:szCs w:val="25"/>
        </w:rPr>
        <w:t>Судьи:</w:t>
      </w:r>
    </w:p>
    <w:sectPr w:rsidR="00285496" w:rsidSect="000F4E3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B5"/>
    <w:rsid w:val="0005675B"/>
    <w:rsid w:val="000F4E36"/>
    <w:rsid w:val="00285496"/>
    <w:rsid w:val="003F59B5"/>
    <w:rsid w:val="00BF7CF5"/>
    <w:rsid w:val="00DD1431"/>
    <w:rsid w:val="00FE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178117"/>
  <w15:chartTrackingRefBased/>
  <w15:docId w15:val="{F22713C0-4079-2F41-9657-5B283EF7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4559</Words>
  <Characters>25989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2021-03-07T18:14:00Z</dcterms:created>
  <dcterms:modified xsi:type="dcterms:W3CDTF">2021-04-07T12:53:00Z</dcterms:modified>
</cp:coreProperties>
</file>