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9A" w:rsidRPr="0080509A" w:rsidRDefault="0080509A" w:rsidP="0080509A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Курский областной суд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АПЕЛЛЯЦИОННОЕ ОПРЕДЕЛЕНИЕ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b/>
          <w:bCs/>
          <w:color w:val="000000"/>
          <w:lang w:eastAsia="ru-RU"/>
        </w:rPr>
        <w:t>г. Курск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Судебная коллегия по гражданским делам Курского областного суда в составе: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председательствующего – Рязанцевой </w:t>
      </w:r>
      <w:proofErr w:type="gram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О.А..</w:t>
      </w:r>
      <w:proofErr w:type="gramEnd"/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судей – Геращенко Е.М.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Ракитянской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И.Г.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при секретаре –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Синьковой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Ю.С.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рассмотрела в открытом судебном заседании 19 марта 2018 года дело по иску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об устранении препятствий в пользовании жилым помещением и вселении, по встречному иску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о признании утратившей право пользования жилым помещением, снятии с регистрационного учета, поступившее по апелляционной жалобе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на решение Курчатовского городского суда Курской области от 01 декабря 2017 года, которым принято решение: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иск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удовлетворить.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Вселить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в квартиру, расположенную по адресу: &lt;данные изъяты&gt;.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Обязать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передать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ключ от входной двери в указанное выше жилое помещение и не чинить препятствий в пользовании.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Встречный иск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оставить без удовлетворения.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Взыскать в пользу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с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судебные расходы в размере 300 (триста) рублей.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Заслушав доклад судьи Рязанцевой О.А., судебная коллегия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у с т а н о в и л </w:t>
      </w:r>
      <w:proofErr w:type="gram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а :</w:t>
      </w:r>
      <w:proofErr w:type="gramEnd"/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обратилась в суд с иском 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Д.В., и с учетом уточнения просит обязать ответчика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устранить препятствия в пользовании вышеуказанным жилым помещением, передать все ключи от входной двери квартиры, вселить в квартиру, указав, что состоит с ответчиком в зарегистрированном браке с 27.09.2008г. На основании типового договора найма служебного жилого помещения от 06.04.2010г. ответчику, его матери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Н.В. и истцу, которая также является сотрудником МО МВД России «Курчатовский» было предоставлено в пользование жилое помещение, расположенное по адресу: &lt;данные изъяты&gt;, площадью 52,6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кв.м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. Жилое помещение было предоставлено на время прохождения службы в ОМ по обслуживанию зоны расположения АЭС МО МВД России «Курчатовский»; истец и ответчик являются сотрудниками МО МВД России «Курчатовский». Фактически в указанной квартире проживают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и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10.08.2017 г. ответчик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Д.В. выгнал ее из квартиры, а 11.08.2017г. сменил замки на входной двери, вследствие чего она не смогла попасть в квартиру, где остались ее вещи и имущество. Ответчик отказался предоставить ей 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новые ключи, ввиду чего она покинула квартиру вынужденно, другого жилья не имеет, проживает у знакомой вместе с двумя своими собаками.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обратился со встречным иском к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и просит признать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утратившей право пользования спорным жилым помещением с снятием с регистрационного учета, указав, что с мая 2017 года брачные отношения между ними были прекращены. После прекращения брачных отношений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собрала все принадлежащие ей личные вещи и добровольно выехала в другое место жительства по адресу: &lt;данные изъяты&gt;, где проживает по настоящее время. На спорной жилой площади ответчик не проживает с июля 2017 года, какой-либо части расходов по оплате коммунальных и иных платежей не несет.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Судом постановлено вышеуказанное решение.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 апелляционной жалобе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просит отменить решение суда и принять новое решение об отказе в удовлетворении требований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и об удовлетворении его требований в полном объеме.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Проверив материалы дела в пределах доводов апелляционной жалобы, выслушав объяснения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и его представителя С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С.Н., поддержавших доводы апелляционной жалобы, Д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и ее представителя</w:t>
      </w:r>
      <w:r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r w:rsidRPr="0080509A">
        <w:rPr>
          <w:rFonts w:ascii="-webkit-standard" w:eastAsia="Times New Roman" w:hAnsi="-webkit-standard" w:cs="Times New Roman"/>
          <w:b/>
          <w:color w:val="000000"/>
          <w:lang w:eastAsia="ru-RU"/>
        </w:rPr>
        <w:t>адвоката</w:t>
      </w:r>
      <w:r w:rsidRPr="0080509A">
        <w:rPr>
          <w:rFonts w:ascii="-webkit-standard" w:eastAsia="Times New Roman" w:hAnsi="-webkit-standard" w:cs="Times New Roman"/>
          <w:b/>
          <w:color w:val="000000"/>
          <w:lang w:eastAsia="ru-RU"/>
        </w:rPr>
        <w:t> </w:t>
      </w:r>
      <w:r w:rsidRPr="0080509A"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  <w:lang w:eastAsia="ru-RU"/>
        </w:rPr>
        <w:t>Васильеву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 </w:t>
      </w:r>
      <w:r w:rsidRPr="0080509A">
        <w:rPr>
          <w:rFonts w:ascii="-webkit-standard" w:eastAsia="Times New Roman" w:hAnsi="-webkit-standard" w:cs="Times New Roman"/>
          <w:b/>
          <w:bCs/>
          <w:color w:val="000000"/>
          <w:shd w:val="clear" w:color="auto" w:fill="FFFF00"/>
          <w:lang w:eastAsia="ru-RU"/>
        </w:rPr>
        <w:t>Л.П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., возражавших против удовлетворения апелляционной жалобы, судебная коллегия полагает, что оснований для отмены решения суда не имеется.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ч.3 ст.83 ЖК РФ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Согласно ст.100 ЖК РФ 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государственной власти или уполномоченный орган местного самоуправления) или уполномоченное им лицо (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) обязуется передать другой стороне - гражданину (нанимателю) данное жилое помещение за плату во владение и пользование для временного проживания в нем. Договор найма специализированного жилого помещения заключается на основании решения о предоставлении такого помещения. 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Наниматель специализированного жилого помещения не вправе осуществлять обмен занимаемого жилого помещения, а также передавать его в поднаем. К пользованию специализированными жилыми помещениями по договорам найма таких жилых помещений применяются правила, предусмотренные статьей 65, частями 3 и 4 статьи 67 и статьей 69 настоящего Кодекса, за исключением пользования служебными жилыми помещениями, к пользованию которыми по договорам найма таких помещений применяются правила, предусмотренные частями 2 - 4 статьи 31, статьей 65 и частями 3 и 4 статьи 67 настоящего Кодекса, если иное не установлено другими федеральными законами.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Как предусмотрено ст.101 ЖК РФ, договор найма специализированного жилого помещения может быть расторгнут в судебном порядке по требованию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наймодателя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при неисполнении нанимателем и проживающими совместно с ним членами его 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семьи обязательств по договору найма специализированного жилого помещения, а также в иных предусмотренных статьей 83 настоящего Кодекса случаях.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В соответствии с пунктом 32 Постановления Пленума Верховного Суда Российской Федерации от 02.07.2009 г. № 14 «О некоторых вопросах, возникших в судебной практике при применении Жилищного кодекса Российской Федерации» при временном отсутствии нанимателя жилого помещения и (или) членов его семьи, включая бывших членов семьи, за ними сохраняются все права и обязанности по договору социального найма жилого помещения (статья 71 Жилищного кодекса Российской Федерации). Если отсутствие в жилом помещении указанных лиц не носит временного характера, то заинтересованные лица (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наймодатель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, наниматель, члены семьи нанимателя) вправе потребовать в судебном порядке признания их утратившими право на жилое помещение на основании части 3 статьи 83 Жилищного кодекса Российской Федерации в связи с выездом в другое место жительства и расторжения тем самым договора социального найма.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Таким образом, юридически значимым по спорам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является установление того обстоятельства,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Судом установлено, что квартира по адресу: &lt;данные изъяты&gt; была предоставлена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на состав семьи из трех человек (он, супруга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Л.Н., мать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Н.В.) на основании типового договора найма служебного помещения от 06.04.2010г. в связи с прохождением службы в ОМ по обслуживанию зоны расположения АЭС МОВД «Курчатовский» на период прохождения службы.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Стороны состояли в зарегистрированном браке с 27.09.2008 года, который на момент рассмотрения дела в суде расторгнут не был.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proofErr w:type="gram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Согласно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 xml:space="preserve"> 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справки</w:t>
      </w:r>
      <w:proofErr w:type="gram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ООО «ЕИРКЦ» в настоящее время в квартире зарегистрированы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Д.В.,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Л.Н.,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Н.В.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Отказывая в удовлетворении требований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Д.В. о признании утратившей право пользования жилым помещением, суд исходил из того, что оснований считать, 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что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отказалась от пользования спорным жилым помещением не имеется, поскольку добровольно из спорного жилого помещения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не выезжала, продолжала оплачивать коммунальные услуги по спорному жилому помещению, отсутствие в спорном жилом помещении носило незначительный период, поскольку с августа 2017 года она вынужденно покинула спорное жилое помещение, а в сентябре 2017 года обратилась в суд с настоящим иском о вселении.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Данные выводы суда подтверждаются материалами дела, как объяснениями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Л.Н., так и показаниями свидетеля Л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З.В., которая подтвердила в суде, что примерно 10-15 августа 2017г. поздно вечером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позвонила ей и попросила приютить собак на ночь. Приехав, та рассказала, что ее выгнал муж из дома и ей некуда идти.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осталась у нее, при этом утром и вечером ходила домой, пытаясь поговорить с мужем, но все было безрезультатно. Через неделю после случившегося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позвонил ей (свидетелю) и спросил, куда привезти вещи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В итоге вещи привезли в гараж в ГСК «Берлин» &lt;данные изъяты&gt; и выгрузили в ее присутствии. Вещи были сложены в мешки белого цвета, привезли их грузчики на «Газели».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прожила у нее примерно месяц, потом сняла квартиру &lt;данные изъяты&gt;, а однажды сообщила, что с хозяйкой квартиры возникли проблемы из-за собак и снова попросила приютить их, тогда она предложила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жить у нее. До сих пор истец живет в ее квартире, а на съемную квартиру иногда ходит за вещами.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обратилась в суд с настоящим иском 14.09.2017 г., а из представленных квитанций следует, что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производила оплату жилого помещения и коммунальных услуг за жилое помещение по адресу: &lt;данные изъяты&gt; в сентябре, ноябре 2017 года. Из чего следует, что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отсутствовала в квартире короткий срок, намерения отказываться от проживания в спорном жилом помещении не имела.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Показаниям свидетелей С., К., Т. о том, что летом 2017 года по просьбе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они помогали перевезти вещи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в однокомнатную квартиру в дом &lt;данные изъяты&gt; дана оценка судом первой инстанции, не согласиться с которой у судебной коллегии нет оснований, поскольку они оценены с учетом требований ст. 67 ГПК РФ, оценены судом критически, поскольку данные показания противоречат приведенным выше обстоятельствам, объяснениям самой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Л.Н., показаниям свидетеля Л., которая лично присутствовала при выгрузке вещей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в принадлежащий ей гараж в ГСК «Берлин».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Кроме того, не один из названных свидетелей не подтверждает, что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имела намерение вывезти вещи из квартиры, присутствовала при этом, своими действиями соглашалась, что ее вещи будут вывезены. Подтвердив в суде лишь факт того, что вывоз вещей из спорного жилого помещения они осуществляли по просьбе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Доводы апелляционной жалобы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о том, что судом не были разъяснены права ответчику о предоставлении доказательств, не могут быть приняты судебной коллегией, поскольку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через своего представителя реализовывал свои процессуальные права, путем предоставления доказательств, в том числе показания свидетелей, которые были исследованы в суде, в том числе и в суде апелляционной инстанции, в связи с чем нарушений норм ГПК РФ, являющихся основанием к отмене обжалуемого решения, судом не допущено.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Показания свидетелей М. и Ч., допрошенных по ходатайству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в суде апелляционной инстанции, не опровергают выводов суда, поскольку не подтверждают добровольный выезд истицы из спорного жилого помещения.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Так свидетель М. указал, что в квартире у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никогда не был, где они живут, он не знает. Видел лишь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выходящей из дома с пакетами, что не свидетельствует о вывозе вещей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на иное место жительства.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Из показаний свидетеля Ч. следует, что в августе 2017 года она находилась у дома, где проживет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и видела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,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как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Л.Н. кинула ключи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Д.В.,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 что противоречит объяснениям ответчика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в суде апелляционной инстанции, который указывал, что ключи от квартиры находились у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Л.Н., которые она ему не отдавала и он у нее не забирал.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При этом представитель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в суде первой инстанции указал, что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не желает предоставлять ключ от спорного жилого помещения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Л.Н., так как считает ее утратившей право пользования им.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Таким образом, доводы апелляционной жалобы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Д.В. о том, что судом необоснованно отвергнуты показания свидетелей, не могут быть приняты во внимание, поскольку показания свидетелей, подтверждающих факт перевозки личных вещей истицы, не свидетельствуют о добровольном характере выезда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из спорного жилого помещения.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 учетом того, что отказа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от своих прав пользования и проживания в спорном жилом помещении судом не установлено суд первой инстанции обоснованно пришел к выводу об удовлетворении исковых требований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и вселил ее в спорное жилое помещение, устранив препятствия в пользовании им.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Доводы апелляционной жалобы о том, что брак между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Л.Н. и </w:t>
      </w:r>
      <w:proofErr w:type="spell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Д.В. </w:t>
      </w:r>
      <w:proofErr w:type="spellEnd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расторгнут, в связи с чем Д</w:t>
      </w:r>
      <w:r w:rsidR="009478D3">
        <w:rPr>
          <w:rFonts w:ascii="-webkit-standard" w:eastAsia="Times New Roman" w:hAnsi="-webkit-standard" w:cs="Times New Roman"/>
          <w:color w:val="000000"/>
          <w:lang w:eastAsia="ru-RU"/>
        </w:rPr>
        <w:t>.</w:t>
      </w:r>
      <w:bookmarkStart w:id="0" w:name="_GoBack"/>
      <w:bookmarkEnd w:id="0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Л.Н. является бывшим членом семьи и право пользования спорным жилым помещением подлежит прекращению, не были заявлены в суде первой инстанции, не являлись предметом исследования суда первой инстанции, в связи с чем не могут являться предметом исследования суда апелляционной инстанции. Кроме того, решение мирового судьи о расторжении брака между сторонами вынесено 11.12.2017 года, т.е. после вынесения обжалуемого решения суда.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При таких обстоятельствах решение суда соответствует собранным по делу доказательствам и законных оснований к его отмене не имеется.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Судебная коллегия считает, что судом первой инстанции правильно установлены юридически значимые обстоятельства и применены нормы материального и процессуального права, предусмотренных ст. 330 ГПК РФ, оснований к отмене решения суда в апелляционном порядке не имеется.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На основании изложенного и, руководствуясь ст. 328 ГПК РФ, судебная коллегия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center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 xml:space="preserve">о п р е д е л и л </w:t>
      </w:r>
      <w:proofErr w:type="gramStart"/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а :</w:t>
      </w:r>
      <w:proofErr w:type="gramEnd"/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lastRenderedPageBreak/>
        <w:t>решение Курчатовского городского суда Курской области от 01 декабря 2017 года оставить без изменения, а апелляционную жалобу – без удовлетворения.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Председательствующий </w:t>
      </w:r>
    </w:p>
    <w:p w:rsidR="0080509A" w:rsidRPr="0080509A" w:rsidRDefault="0080509A" w:rsidP="0080509A">
      <w:pPr>
        <w:spacing w:before="100" w:beforeAutospacing="1" w:after="100" w:afterAutospacing="1"/>
        <w:ind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80509A">
        <w:rPr>
          <w:rFonts w:ascii="-webkit-standard" w:eastAsia="Times New Roman" w:hAnsi="-webkit-standard" w:cs="Times New Roman"/>
          <w:color w:val="000000"/>
          <w:lang w:eastAsia="ru-RU"/>
        </w:rPr>
        <w:t>Судьи</w:t>
      </w:r>
    </w:p>
    <w:p w:rsidR="00285496" w:rsidRDefault="00285496"/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9A"/>
    <w:rsid w:val="0005675B"/>
    <w:rsid w:val="000F4E36"/>
    <w:rsid w:val="00285496"/>
    <w:rsid w:val="0080509A"/>
    <w:rsid w:val="009478D3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16468"/>
  <w15:chartTrackingRefBased/>
  <w15:docId w15:val="{3588EF72-45A8-1A42-A1F8-6E11463C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509A"/>
  </w:style>
  <w:style w:type="paragraph" w:customStyle="1" w:styleId="30">
    <w:name w:val="30"/>
    <w:basedOn w:val="a"/>
    <w:rsid w:val="0080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509A"/>
    <w:rPr>
      <w:rFonts w:ascii="Times New Roman" w:eastAsia="Times New Roman" w:hAnsi="Times New Roman" w:cs="Times New Roman"/>
      <w:lang w:eastAsia="ru-RU"/>
    </w:rPr>
  </w:style>
  <w:style w:type="character" w:customStyle="1" w:styleId="others1">
    <w:name w:val="others1"/>
    <w:basedOn w:val="a0"/>
    <w:rsid w:val="0080509A"/>
  </w:style>
  <w:style w:type="paragraph" w:styleId="2">
    <w:name w:val="Body Text 2"/>
    <w:basedOn w:val="a"/>
    <w:link w:val="20"/>
    <w:uiPriority w:val="99"/>
    <w:semiHidden/>
    <w:unhideWhenUsed/>
    <w:rsid w:val="0080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09A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0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509A"/>
    <w:rPr>
      <w:rFonts w:ascii="Times New Roman" w:eastAsia="Times New Roman" w:hAnsi="Times New Roman" w:cs="Times New Roman"/>
      <w:lang w:eastAsia="ru-RU"/>
    </w:rPr>
  </w:style>
  <w:style w:type="character" w:customStyle="1" w:styleId="others2">
    <w:name w:val="others2"/>
    <w:basedOn w:val="a0"/>
    <w:rsid w:val="0080509A"/>
  </w:style>
  <w:style w:type="character" w:customStyle="1" w:styleId="others3">
    <w:name w:val="others3"/>
    <w:basedOn w:val="a0"/>
    <w:rsid w:val="0080509A"/>
  </w:style>
  <w:style w:type="character" w:styleId="a7">
    <w:name w:val="Emphasis"/>
    <w:basedOn w:val="a0"/>
    <w:uiPriority w:val="20"/>
    <w:qFormat/>
    <w:rsid w:val="0080509A"/>
    <w:rPr>
      <w:i/>
      <w:iCs/>
    </w:rPr>
  </w:style>
  <w:style w:type="paragraph" w:customStyle="1" w:styleId="consplusnormal">
    <w:name w:val="consplusnormal"/>
    <w:basedOn w:val="a"/>
    <w:rsid w:val="008050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others4">
    <w:name w:val="others4"/>
    <w:basedOn w:val="a0"/>
    <w:rsid w:val="0080509A"/>
  </w:style>
  <w:style w:type="character" w:customStyle="1" w:styleId="others5">
    <w:name w:val="others5"/>
    <w:basedOn w:val="a0"/>
    <w:rsid w:val="0080509A"/>
  </w:style>
  <w:style w:type="character" w:customStyle="1" w:styleId="others6">
    <w:name w:val="others6"/>
    <w:basedOn w:val="a0"/>
    <w:rsid w:val="0080509A"/>
  </w:style>
  <w:style w:type="character" w:customStyle="1" w:styleId="others7">
    <w:name w:val="others7"/>
    <w:basedOn w:val="a0"/>
    <w:rsid w:val="0080509A"/>
  </w:style>
  <w:style w:type="character" w:customStyle="1" w:styleId="fio10">
    <w:name w:val="fio10"/>
    <w:basedOn w:val="a0"/>
    <w:rsid w:val="0080509A"/>
  </w:style>
  <w:style w:type="character" w:customStyle="1" w:styleId="fio11">
    <w:name w:val="fio11"/>
    <w:basedOn w:val="a0"/>
    <w:rsid w:val="0080509A"/>
  </w:style>
  <w:style w:type="character" w:customStyle="1" w:styleId="fio12">
    <w:name w:val="fio12"/>
    <w:basedOn w:val="a0"/>
    <w:rsid w:val="0080509A"/>
  </w:style>
  <w:style w:type="character" w:customStyle="1" w:styleId="others8">
    <w:name w:val="others8"/>
    <w:basedOn w:val="a0"/>
    <w:rsid w:val="0080509A"/>
  </w:style>
  <w:style w:type="character" w:customStyle="1" w:styleId="fio9">
    <w:name w:val="fio9"/>
    <w:basedOn w:val="a0"/>
    <w:rsid w:val="0080509A"/>
  </w:style>
  <w:style w:type="character" w:customStyle="1" w:styleId="fio13">
    <w:name w:val="fio13"/>
    <w:basedOn w:val="a0"/>
    <w:rsid w:val="0080509A"/>
  </w:style>
  <w:style w:type="character" w:customStyle="1" w:styleId="fio14">
    <w:name w:val="fio14"/>
    <w:basedOn w:val="a0"/>
    <w:rsid w:val="0080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2019-03-04T14:27:00Z</dcterms:created>
  <dcterms:modified xsi:type="dcterms:W3CDTF">2019-03-04T14:44:00Z</dcterms:modified>
</cp:coreProperties>
</file>