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№ 2а-83/2019                                                                                                                 </w:t>
      </w:r>
    </w:p>
    <w:p w:rsidR="009465C7" w:rsidRDefault="009465C7" w:rsidP="009E4608">
      <w:pPr>
        <w:pStyle w:val="a3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Решение</w:t>
      </w:r>
    </w:p>
    <w:p w:rsidR="009465C7" w:rsidRDefault="009465C7" w:rsidP="009E4608">
      <w:pPr>
        <w:pStyle w:val="a3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Именем Российской Федерации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09 апреля 2019 года                                                                                                 г. Москва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235 гарнизонный военный суд в открытом судебном заседании, в помещении суда, в составе председательствующего судьи Карпова А.В., при секретаре                </w:t>
      </w:r>
      <w:proofErr w:type="spellStart"/>
      <w:r>
        <w:rPr>
          <w:rFonts w:ascii="-webkit-standard" w:hAnsi="-webkit-standard"/>
          <w:color w:val="000000"/>
        </w:rPr>
        <w:t>Шогеновой</w:t>
      </w:r>
      <w:proofErr w:type="spellEnd"/>
      <w:r>
        <w:rPr>
          <w:rFonts w:ascii="-webkit-standard" w:hAnsi="-webkit-standard"/>
          <w:color w:val="000000"/>
        </w:rPr>
        <w:t xml:space="preserve"> М.Х., с участием административного истца и его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представителя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Лавровой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Е.А</w:t>
      </w:r>
      <w:r>
        <w:rPr>
          <w:rFonts w:ascii="-webkit-standard" w:hAnsi="-webkit-standard"/>
          <w:color w:val="000000"/>
        </w:rPr>
        <w:t>., представителя Центральной жилищной комиссии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58"/>
          <w:rFonts w:ascii="-webkit-standard" w:hAnsi="-webkit-standard"/>
          <w:color w:val="000000"/>
        </w:rPr>
        <w:t>&lt;данные изъяты&gt;</w:t>
      </w:r>
      <w:r>
        <w:rPr>
          <w:rFonts w:ascii="-webkit-standard" w:hAnsi="-webkit-standard"/>
          <w:color w:val="000000"/>
        </w:rPr>
        <w:t>Российской Федерации Михайлова И.В., рассмотрев административное дело по административному исковому заявлению военнослужащего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59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Российской Федерации капитана Каткова Константина Константиновича об оспаривании действий Центральной жилищной комиссии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60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Российской Федерации, связанных с отказом включения его в список на предоставление служебных жилых помещений,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установил: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Катков К.К., проходящий военную службу в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66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Российской Федерации, обратился в суд с административным исковым заявлением, в котором оспорил действия Центральной жилищной комиссии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61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Российской Федерации (далее – ЦЖК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26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России), связанные с отказом включения его в список на предоставление служебных жилых помещений, и просил признать незаконным решение ЦЖК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27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от 25 декабря 2018 года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0000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в отношении него, обязав указанный жилищный орган включить его в список лиц, подлежащих обеспечению служебным жилым помещением.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судебном заседании представитель административного истца Лаврова Е.А. поддержала заявленные требования, настаивала на их удовлетворении и пояснила, что Катков с 24 декабря 2001 года проходил военную службу по контракту в подразделениях Министерства обороны Российской Федерации, а с 10 ноября        2007 года по настоящее время в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67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Российской Федерации. В период прохождения военной службы в Министерстве обороны Российской Федерации истец с 06 декабря 2005 года по 09 ноября 2007 года состоял в списке военнослужащих, нуждающихся в получении жилых помещений в г. Москве. Служебное жильё в указанный период ему не предоставлялось. По прибытию к новому месту службы он обратился в ЦЖК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28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с заявлением о включении его в список лиц, подлежащих обеспечению служебным жилым помещением. В связи с представлением неполного комплекта документов вопрос о рассмотрении его заявления был отложен до 2018 года. Решением ЦЖК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29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от 25 декабря 2018 года Каткову было отказано во включении его в список на предоставление служебных жилых помещений, в связи с обеспеченностью жильём по месту прохождения службы. Указанное решение жилищного органа, по мнению стороны истца, является незаконным и подлежит отмене по следующим причинам. В настоящее время Катков зарегистрирован в однокомнатной квартире, расположенной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 xml:space="preserve">, </w:t>
      </w:r>
      <w:proofErr w:type="gramStart"/>
      <w:r>
        <w:rPr>
          <w:rFonts w:ascii="-webkit-standard" w:hAnsi="-webkit-standard"/>
          <w:color w:val="000000"/>
        </w:rPr>
        <w:t>принадлежащей на праве собственности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6"/>
          <w:rFonts w:ascii="-webkit-standard" w:hAnsi="-webkit-standard"/>
          <w:color w:val="000000"/>
        </w:rPr>
        <w:t>КЕЮ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которая была в браке с отцом истца. Вышеуказанное жилое помещение его отец 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6"/>
          <w:rFonts w:ascii="-webkit-standard" w:hAnsi="-webkit-standard"/>
          <w:color w:val="000000"/>
        </w:rPr>
        <w:t>КЕЮ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приобрели в период брака, где                    с 27 октября 2009 </w:t>
      </w:r>
      <w:r>
        <w:rPr>
          <w:rFonts w:ascii="-webkit-standard" w:hAnsi="-webkit-standard"/>
          <w:color w:val="000000"/>
        </w:rPr>
        <w:lastRenderedPageBreak/>
        <w:t>года истец был зарегистрирован в качестве члена семьи. 18 февраля 2017 года отец истца и</w:t>
      </w:r>
      <w:r>
        <w:rPr>
          <w:rStyle w:val="apple-converted-space"/>
          <w:rFonts w:ascii="-webkit-standard" w:hAnsi="-webkit-standard"/>
          <w:color w:val="000000"/>
        </w:rPr>
        <w:t> </w:t>
      </w:r>
      <w:proofErr w:type="spellStart"/>
      <w:r>
        <w:rPr>
          <w:rStyle w:val="fio16"/>
          <w:rFonts w:ascii="-webkit-standard" w:hAnsi="-webkit-standard"/>
          <w:color w:val="000000"/>
        </w:rPr>
        <w:t>КЕЮ</w:t>
      </w:r>
      <w:r>
        <w:rPr>
          <w:rFonts w:ascii="-webkit-standard" w:hAnsi="-webkit-standard"/>
          <w:color w:val="000000"/>
        </w:rPr>
        <w:t>заключили</w:t>
      </w:r>
      <w:proofErr w:type="spellEnd"/>
      <w:r>
        <w:rPr>
          <w:rFonts w:ascii="-webkit-standard" w:hAnsi="-webkit-standard"/>
          <w:color w:val="000000"/>
        </w:rPr>
        <w:t xml:space="preserve"> соглашение о внесение изменений в брачный договор, согласно которому квартира, расположенная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является единоличной собственностью           </w:t>
      </w:r>
      <w:r>
        <w:rPr>
          <w:rStyle w:val="fio16"/>
          <w:rFonts w:ascii="-webkit-standard" w:hAnsi="-webkit-standard"/>
          <w:color w:val="000000"/>
        </w:rPr>
        <w:t>КЕЮ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После заключения соглашения отец истца скончался. Административный истец не является членом семьи собственника квартиры, так как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6"/>
          <w:rFonts w:ascii="-webkit-standard" w:hAnsi="-webkit-standard"/>
          <w:color w:val="000000"/>
        </w:rPr>
        <w:t>КЕЮ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в указанной квартире не зарегистрирована и не проживает, совместное хозяйство не ведут. После смерти отца у истца отношения с</w:t>
      </w:r>
      <w:r>
        <w:rPr>
          <w:rStyle w:val="apple-converted-space"/>
          <w:rFonts w:ascii="-webkit-standard" w:hAnsi="-webkit-standard"/>
          <w:color w:val="000000"/>
        </w:rPr>
        <w:t> </w:t>
      </w:r>
      <w:proofErr w:type="spellStart"/>
      <w:r>
        <w:rPr>
          <w:rStyle w:val="fio16"/>
          <w:rFonts w:ascii="-webkit-standard" w:hAnsi="-webkit-standard"/>
          <w:color w:val="000000"/>
        </w:rPr>
        <w:t>КЕЮ</w:t>
      </w:r>
      <w:r>
        <w:rPr>
          <w:rFonts w:ascii="-webkit-standard" w:hAnsi="-webkit-standard"/>
          <w:color w:val="000000"/>
        </w:rPr>
        <w:t>испортились</w:t>
      </w:r>
      <w:proofErr w:type="spellEnd"/>
      <w:r>
        <w:rPr>
          <w:rFonts w:ascii="-webkit-standard" w:hAnsi="-webkit-standard"/>
          <w:color w:val="000000"/>
        </w:rPr>
        <w:t>, что может повлечь внезапное выселение из указанного жилого помещения. На основании изложенного она полагает права истца нарушенными и просит суд удовлетворить требования административного искового заявления в полном объеме.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ходе судебного заседания административный истец поддержал свои требования и настаивал на удовлетворении административного искового заявления.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Представитель ЦЖК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0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Михайлов И.В., ссылаясь на свои возражения, просил отказать в удовлетворении требований административного искового заявления и пояснил, что Катков проживает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и обладает правом пользования данным жилым помещением наравне с его собственником. Он не заключал каких-либо договоров с собственником указанного жилого помещения, ограничивающих его право пользования.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Рассмотрев административное исковое заявление, заслушав объяснения сторон и исследовав представленные доказательства в их совокупности, суд приходит к следующим выводам.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 смыслу ст. 59 и пункта «т» ст. 71 Конституции РФ военная служба представляет собой особый вид государственной службы, что обуславливает и правовой статус военнослужащих, выражающийся, в частности, в особом порядке реализации их конституционного права на жилище.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пункту 1 ст. 15 Федерального закона «О статусе военнослужащих»      от 27 мая 1998 года № 76-ФЗ (далее – Закон) государство гарантирует военнослужащим предоставление жилых помещений в порядке и на условиях, которые устанавливаются федеральными законами и иными нормативными правовыми актами Российской Федерации.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Право военнослужащих, проходящих военную службу по контракту, и совместно проживающих с ними членов их семей на обеспечение служебными жилыми помещениями закреплено в </w:t>
      </w:r>
      <w:proofErr w:type="spellStart"/>
      <w:r>
        <w:rPr>
          <w:rFonts w:ascii="-webkit-standard" w:hAnsi="-webkit-standard"/>
          <w:color w:val="000000"/>
        </w:rPr>
        <w:t>абз</w:t>
      </w:r>
      <w:proofErr w:type="spellEnd"/>
      <w:r>
        <w:rPr>
          <w:rFonts w:ascii="-webkit-standard" w:hAnsi="-webkit-standard"/>
          <w:color w:val="000000"/>
        </w:rPr>
        <w:t>. 2 и 4 пункта 1 ст. 15 Закона.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Вышеназванной статьей определено, что военнослужащим - гражданам, проходящим военную службу по контракту,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порядке, которые предусмотрены федеральными законами и иными нормативными правовыми актами Российской Федерации, с учетом права на дополнительную жилую площадь. Служебные жилые помещения предоставляются в населенных пунктах, в которых располагаются воинские части, а при отсутствии возможности предоставить служебные жилые помещения в указанных населенных пунктах - в других близлежащих населенных пунктах.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Согласно пункту 3 ст. 15 указанного Закона, военнослужащие - граждане, проходящие военную службу по контракту, и члены их семей, прибывшие на новое место военной службы военнослужащих - граждан, до получения жилых помещений по нормам, установленным федеральными законами и иными нормативными правовыми актами Российской Федерации, регистрируются по месту жительства, в том числе по их просьбе по адресам воинских частей. Указанным военнослужащим - гражданам и членам их семей до получения жилых помещений предоставляются служебные жилые помещения, пригодные для временного проживания, жилые помещения маневренного фонда или общежития.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Приказом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1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от 25 апреля 2014 года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0000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утвержден Порядок обеспечения жилыми помещениями специализированного жилищного фонда военнослужащих и работников органов государственной охраны (далее – Порядок).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Пунктом 2 Порядка определено, что военнослужащие, проходящие военную службу в подразделениях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2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России, расположенных в городе Москве и Московской области (за исключением военнослужащих, проходящих военную службу в подразделениях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3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России, расположенных на территориях закрытых военных городков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4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России), включаются в список (исключаются из списка) УЖО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68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5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на основании решений ЦЖК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6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пункту 4 Порядка в случае если военнослужащий (работник) не представил необходимые для принятия решения документы, которые выдаются подразделениями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7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(Академией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8"/>
          <w:rFonts w:ascii="-webkit-standard" w:hAnsi="-webkit-standard"/>
          <w:color w:val="000000"/>
        </w:rPr>
        <w:t>&lt;данные изъяты&gt;</w:t>
      </w:r>
      <w:r>
        <w:rPr>
          <w:rFonts w:ascii="-webkit-standard" w:hAnsi="-webkit-standard"/>
          <w:color w:val="000000"/>
        </w:rPr>
        <w:t>России), органами государственной власти, органами местного самоуправления и подведомственными им организациями, то эти документы (содержащиеся в них сведения) запрашивает УЖО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69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39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или жилищная комиссия подразделения. О запросе необходимых документов (содержащихся в них сведений) военнослужащий (работник) уведомляется письменно в течение трех рабочих дней. В случае отказа в представлении документов (содержащихся в них сведений) по запросу УЖО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70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0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или жилищной комиссии подразделения или невозможности их получения УЖО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71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1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или жилищной комиссией подразделения военнослужащий (работник) письменно извещается о необходимости представить документы самостоятельно (с обоснованием необходимости и указанием причины невозможности получения документов (содержащихся в них сведений)).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УЖО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72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2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или жилищная комиссия подразделения при необходимости для принятия решения дополнительно запрашивает письменно (с обоснованием причин) документы, находящиеся в распоряжении военнослужащего (работника).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контрактам о прохождении военной службы, справки от 28 августа 2018 года и приказов Министра обороны Российской Федерации от 30 сентября     2007 года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0000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и командира войсковой части от 07 ноября 2007 года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0000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следует, что административный истец проходит военную службу с 28 июня 2000 года в Министерстве обороны Российской Федерации, а с 10 ноября 2007 года в </w:t>
      </w:r>
      <w:r>
        <w:rPr>
          <w:rFonts w:ascii="-webkit-standard" w:hAnsi="-webkit-standard"/>
          <w:color w:val="000000"/>
        </w:rPr>
        <w:lastRenderedPageBreak/>
        <w:t>органах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3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России. Первый контракт о прохождении военной службы заключён 26 декабря 2001 года.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Согласно выписке </w:t>
      </w:r>
      <w:proofErr w:type="gramStart"/>
      <w:r>
        <w:rPr>
          <w:rFonts w:ascii="-webkit-standard" w:hAnsi="-webkit-standard"/>
          <w:color w:val="000000"/>
        </w:rPr>
        <w:t>из домовой книги</w:t>
      </w:r>
      <w:proofErr w:type="gramEnd"/>
      <w:r>
        <w:rPr>
          <w:rFonts w:ascii="-webkit-standard" w:hAnsi="-webkit-standard"/>
          <w:color w:val="000000"/>
        </w:rPr>
        <w:t xml:space="preserve"> административный истец зарегистрирован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с 27 октября 2009 года по настоящее время. Больше граждан в указанном жилом помещении не зарегистрировано.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Как усматривается из карточки учёта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0000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и единого жилищного документа по состоянию на 12 сентября 2018 года, собственником однокомнатной квартиры, расположенной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является Каткова Елена Юрьевна.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Как пояснил в судебном заседании административный истец,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6"/>
          <w:rFonts w:ascii="-webkit-standard" w:hAnsi="-webkit-standard"/>
          <w:color w:val="000000"/>
        </w:rPr>
        <w:t>КЕЮ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не является его родной матерью и состояла в браке с его отцом до 17 августа 2017 года. Совместно с ним в квартире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6"/>
          <w:rFonts w:ascii="-webkit-standard" w:hAnsi="-webkit-standard"/>
          <w:color w:val="000000"/>
        </w:rPr>
        <w:t>КЕЮ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не проживает, совместного хозяйства они не ведут.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Соглашением о внесении изменений в брачный договор от 18 февраля 2017 года определено, что квартира по вышеуказанному адресу, приобретенная 26 мая           2009 года в период брака между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6"/>
          <w:rFonts w:ascii="-webkit-standard" w:hAnsi="-webkit-standard"/>
          <w:color w:val="000000"/>
        </w:rPr>
        <w:t>ККВ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6"/>
          <w:rFonts w:ascii="-webkit-standard" w:hAnsi="-webkit-standard"/>
          <w:color w:val="000000"/>
        </w:rPr>
        <w:t>КЕЮ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будет является единоличной собственностью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6"/>
          <w:rFonts w:ascii="-webkit-standard" w:hAnsi="-webkit-standard"/>
          <w:color w:val="000000"/>
        </w:rPr>
        <w:t>КЕЮ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Из свидетельства от 18 августа 2017 года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0000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усматривается, что         </w:t>
      </w:r>
      <w:r>
        <w:rPr>
          <w:rStyle w:val="fio6"/>
          <w:rFonts w:ascii="-webkit-standard" w:hAnsi="-webkit-standard"/>
          <w:color w:val="000000"/>
        </w:rPr>
        <w:t>ККВ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скончался.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справке от 11 октября 2010 года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0000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Катков, в период с 06 декабря 2005 года по 09 ноября 2007 года, состоял в списке военнослужащих, нуждающихся в получении жилых помещений (улучшение жилищных условий) в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составом семьи 1 человек. Служебное жилое помещение в указанный период ему не предоставлялось.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Как усматривается из выписки из ЕГРП по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и справки Департамента городского имущества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у административного истца не имеется в собственности или пользовании жилых помещений, расположенных на территории  </w:t>
      </w:r>
      <w:proofErr w:type="gramStart"/>
      <w:r>
        <w:rPr>
          <w:rFonts w:ascii="-webkit-standard" w:hAnsi="-webkit-standard"/>
          <w:color w:val="000000"/>
        </w:rPr>
        <w:t>   </w:t>
      </w:r>
      <w:r>
        <w:rPr>
          <w:rStyle w:val="address2"/>
          <w:rFonts w:ascii="-webkit-standard" w:hAnsi="-webkit-standard"/>
          <w:color w:val="000000"/>
        </w:rPr>
        <w:t>&lt;</w:t>
      </w:r>
      <w:proofErr w:type="gramEnd"/>
      <w:r>
        <w:rPr>
          <w:rStyle w:val="address2"/>
          <w:rFonts w:ascii="-webkit-standard" w:hAnsi="-webkit-standard"/>
          <w:color w:val="000000"/>
        </w:rPr>
        <w:t>адрес&gt;</w:t>
      </w:r>
      <w:r>
        <w:rPr>
          <w:rFonts w:ascii="-webkit-standard" w:hAnsi="-webkit-standard"/>
          <w:color w:val="000000"/>
        </w:rPr>
        <w:t>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Выпиской из протокола заседания жилищной комиссии управления личной охраны Службы охранных мероприятий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4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от 18 декабря 2009 года установлено, что вопрос рассмотрения рапорта Каткова от 08 ноября 2009 года о включении его в список военнослужащих на получение служебного жилья отложен до предоставления Катковым недостающих документов.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Как усматривается из копий рапорта Каткова от 16 ноября 2018 года, последний обратился в ЦЖК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5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с ходатайством о включении его в список военнослужащих на предоставление служебных жилых помещений, при этом приложив соответствующие документы.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Из копии решения ЦЖК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6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России, оформленного протоколом от 25 декабря 2018 года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0000</w:t>
      </w:r>
      <w:r>
        <w:rPr>
          <w:rFonts w:ascii="-webkit-standard" w:hAnsi="-webkit-standard"/>
          <w:color w:val="000000"/>
        </w:rPr>
        <w:t>, следует, что Каткову отказано во включении его в список на предоставление служебных жилых помещений, в связи с тем, что Катков обеспечен жилым помещением по месту прохождения военной службы.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Частью 2 ст. 292 ГК РФ определено, что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Таким образом, в судебном заседании установлено, что административный истец в 2009 году вселился и зарегистрировался в жилое помещение, расположенное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приобретенное его отцом и супругой отца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6"/>
          <w:rFonts w:ascii="-webkit-standard" w:hAnsi="-webkit-standard"/>
          <w:color w:val="000000"/>
        </w:rPr>
        <w:t>КЕЮ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в период брака. В 2017 году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6"/>
          <w:rFonts w:ascii="-webkit-standard" w:hAnsi="-webkit-standard"/>
          <w:color w:val="000000"/>
        </w:rPr>
        <w:t>КЕЮ</w:t>
      </w:r>
      <w:r>
        <w:rPr>
          <w:rFonts w:ascii="-webkit-standard" w:hAnsi="-webkit-standard"/>
          <w:color w:val="000000"/>
        </w:rPr>
        <w:t>, после расторжения брака в связи со смертью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6"/>
          <w:rFonts w:ascii="-webkit-standard" w:hAnsi="-webkit-standard"/>
          <w:color w:val="000000"/>
        </w:rPr>
        <w:t>ККВ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и внесением изменений в брачный договор, стала единоличным собственником жилого помещения, в связи с чем у истца было прекращено права пользования жилым помещением как члена семьи прежнего собственника. В настоящее время административный истец не является членом семьи собственника жилого помещения, где он зарегистрирован, в родстве с указанным собственником не состоит, совместно они не проживают и общего хозяйства не ведут. Иного пригодного для проживания жилья в собственности или пользовании истец по месту прохождения военной службы не имеет, в связи с чем должен быть включен в список военнослужащих на предоставление служебных жилых помещений.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 учетом изложенного, суд находит решение ЦЖК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7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России, оформленное протоколом от 25 декабря 2018 года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0000</w:t>
      </w:r>
      <w:r>
        <w:rPr>
          <w:rFonts w:ascii="-webkit-standard" w:hAnsi="-webkit-standard"/>
          <w:color w:val="000000"/>
        </w:rPr>
        <w:t>, в части отказа Каткову К.К. во включении в список на предоставление служебных жилых помещений незаконным, а указанное решение подлежащим отмене.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Для восстановления нарушенных прав административного истца, суд полагает необходимым обязать ЦЖК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8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повторно рассмотреть вопрос о включении Каткова К.К. в список на предоставление служебных жилых помещений.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Рассматривая требования административного истца о возложении обязанности на ЦЖК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49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России включить его в список лиц, подлежащих обеспечению служебным жилым помещением, суд исходит из следующего.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силу ст. 10 Конституции РФ 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Из этого следует, что закрепленный в Конституции РФ принцип разделения властей не допускает вмешательство судебных органов в деятельность исполнительных органов власти, поэтому судам не предоставлено право подменять собою исполнительные органы власти и принимать решения по предметам ведения этих органов.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Согласно разъяснениям, изложенным в пункте 62 постановления Пленума Верховного Суда Российской Федерации от 27 сентября 2016 года № 36                     «О некоторых вопросах применения судами Кодекса административного судопроизводства Российской Федерации» (далее – постановление Пленума) суд не осуществляет проверку целесообразности оспариваемых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</w:t>
      </w:r>
      <w:r>
        <w:rPr>
          <w:rFonts w:ascii="-webkit-standard" w:hAnsi="-webkit-standard"/>
          <w:color w:val="000000"/>
        </w:rPr>
        <w:lastRenderedPageBreak/>
        <w:t>публичными полномочиями, должностных лиц, государственных и муниципальных служащих, принимаемых, совершаемых ими в пределах своего усмотрения в соответствии с компетенцией, предоставленной законом или иным нормативным правовым актом.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Таким образом, суд приходит к выводу о том, что требование Каткова в указанной части удовлетворению не подлежит.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На основании изложенного, руководствуясь </w:t>
      </w:r>
      <w:proofErr w:type="spellStart"/>
      <w:r>
        <w:rPr>
          <w:rFonts w:ascii="-webkit-standard" w:hAnsi="-webkit-standard"/>
          <w:color w:val="000000"/>
        </w:rPr>
        <w:t>ст.ст</w:t>
      </w:r>
      <w:proofErr w:type="spellEnd"/>
      <w:r>
        <w:rPr>
          <w:rFonts w:ascii="-webkit-standard" w:hAnsi="-webkit-standard"/>
          <w:color w:val="000000"/>
        </w:rPr>
        <w:t>. 175-180 и 227 КАС РФ, военный суд,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решил: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Административное исковое заявление капитана Каткова Константина Константиновича – удовлетворить частично.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Признать незаконным решение Центральной жилищной комиссии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62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Российской Федерации, оформленное протоколом от 25 декабря 2018 года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0000</w:t>
      </w:r>
      <w:r>
        <w:rPr>
          <w:rFonts w:ascii="-webkit-standard" w:hAnsi="-webkit-standard"/>
          <w:color w:val="000000"/>
        </w:rPr>
        <w:t>, в части отказа Каткову К.К. во включении в список на предоставление служебных жилых помещений.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Обязать Центральную жилищную комиссию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63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Российской Федерации отменить решение, оформленное протоколом от 25 декабря 2018 года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0000</w:t>
      </w:r>
      <w:r>
        <w:rPr>
          <w:rFonts w:ascii="-webkit-standard" w:hAnsi="-webkit-standard"/>
          <w:color w:val="000000"/>
        </w:rPr>
        <w:t>, в части отказа Каткову К.К. во включении в список на предоставление служебных жилых помещений.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Обязать Центральную жилищную комиссию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64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Российской Федерации повторно рассмотреть вопрос о включении Каткова К.К. в список на предоставление служебных жилых помещений.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удовлетворении остальных требований административного истца, - отказать.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Председателю Центральной жилищной комиссии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others65"/>
          <w:rFonts w:ascii="-webkit-standard" w:hAnsi="-webkit-standard"/>
          <w:color w:val="000000"/>
        </w:rPr>
        <w:t>&lt;данные изъяты&gt;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Российской Федерации сообщить об исполнении решения в 235 гарнизонный военный суд и Каткову К.К. в течение одного месяца со дня вступления решения суда в законную силу.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Решение может быть обжаловано в апелляционном порядке в Московский окружной военный суд через 235 гарнизонный военный суд в течение месяца со дня принятия его в окончательной форме.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Судья                                                                                               А.В. Карпов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Верно: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Судья                                                                                               А.В. Карпов</w:t>
      </w:r>
    </w:p>
    <w:p w:rsidR="009465C7" w:rsidRDefault="009465C7" w:rsidP="009465C7">
      <w:pPr>
        <w:pStyle w:val="a3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Секретарь судебного заседания                                                    М.Х. </w:t>
      </w:r>
      <w:proofErr w:type="spellStart"/>
      <w:r>
        <w:rPr>
          <w:rFonts w:ascii="-webkit-standard" w:hAnsi="-webkit-standard"/>
          <w:color w:val="000000"/>
        </w:rPr>
        <w:t>Шогенова</w:t>
      </w:r>
      <w:proofErr w:type="spellEnd"/>
    </w:p>
    <w:p w:rsidR="00285496" w:rsidRDefault="00285496"/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C7"/>
    <w:rsid w:val="0005675B"/>
    <w:rsid w:val="000F4E36"/>
    <w:rsid w:val="00285496"/>
    <w:rsid w:val="009465C7"/>
    <w:rsid w:val="00996722"/>
    <w:rsid w:val="009E4608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D2C67"/>
  <w15:chartTrackingRefBased/>
  <w15:docId w15:val="{1AE1A83E-35ED-6F4F-AB3A-6AD56CF0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5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others1">
    <w:name w:val="others1"/>
    <w:basedOn w:val="a0"/>
    <w:rsid w:val="009465C7"/>
  </w:style>
  <w:style w:type="character" w:customStyle="1" w:styleId="apple-converted-space">
    <w:name w:val="apple-converted-space"/>
    <w:basedOn w:val="a0"/>
    <w:rsid w:val="009465C7"/>
  </w:style>
  <w:style w:type="character" w:styleId="a4">
    <w:name w:val="Emphasis"/>
    <w:basedOn w:val="a0"/>
    <w:uiPriority w:val="20"/>
    <w:qFormat/>
    <w:rsid w:val="009465C7"/>
    <w:rPr>
      <w:i/>
      <w:iCs/>
    </w:rPr>
  </w:style>
  <w:style w:type="character" w:customStyle="1" w:styleId="others58">
    <w:name w:val="others58"/>
    <w:basedOn w:val="a0"/>
    <w:rsid w:val="009465C7"/>
  </w:style>
  <w:style w:type="character" w:customStyle="1" w:styleId="others59">
    <w:name w:val="others59"/>
    <w:basedOn w:val="a0"/>
    <w:rsid w:val="009465C7"/>
  </w:style>
  <w:style w:type="character" w:customStyle="1" w:styleId="others60">
    <w:name w:val="others60"/>
    <w:basedOn w:val="a0"/>
    <w:rsid w:val="009465C7"/>
  </w:style>
  <w:style w:type="character" w:customStyle="1" w:styleId="others66">
    <w:name w:val="others66"/>
    <w:basedOn w:val="a0"/>
    <w:rsid w:val="009465C7"/>
  </w:style>
  <w:style w:type="character" w:customStyle="1" w:styleId="others61">
    <w:name w:val="others61"/>
    <w:basedOn w:val="a0"/>
    <w:rsid w:val="009465C7"/>
  </w:style>
  <w:style w:type="character" w:customStyle="1" w:styleId="others26">
    <w:name w:val="others26"/>
    <w:basedOn w:val="a0"/>
    <w:rsid w:val="009465C7"/>
  </w:style>
  <w:style w:type="character" w:customStyle="1" w:styleId="others27">
    <w:name w:val="others27"/>
    <w:basedOn w:val="a0"/>
    <w:rsid w:val="009465C7"/>
  </w:style>
  <w:style w:type="character" w:customStyle="1" w:styleId="nomer2">
    <w:name w:val="nomer2"/>
    <w:basedOn w:val="a0"/>
    <w:rsid w:val="009465C7"/>
  </w:style>
  <w:style w:type="character" w:customStyle="1" w:styleId="others67">
    <w:name w:val="others67"/>
    <w:basedOn w:val="a0"/>
    <w:rsid w:val="009465C7"/>
  </w:style>
  <w:style w:type="character" w:customStyle="1" w:styleId="others28">
    <w:name w:val="others28"/>
    <w:basedOn w:val="a0"/>
    <w:rsid w:val="009465C7"/>
  </w:style>
  <w:style w:type="character" w:customStyle="1" w:styleId="others29">
    <w:name w:val="others29"/>
    <w:basedOn w:val="a0"/>
    <w:rsid w:val="009465C7"/>
  </w:style>
  <w:style w:type="character" w:customStyle="1" w:styleId="address2">
    <w:name w:val="address2"/>
    <w:basedOn w:val="a0"/>
    <w:rsid w:val="009465C7"/>
  </w:style>
  <w:style w:type="character" w:customStyle="1" w:styleId="fio16">
    <w:name w:val="fio16"/>
    <w:basedOn w:val="a0"/>
    <w:rsid w:val="009465C7"/>
  </w:style>
  <w:style w:type="character" w:customStyle="1" w:styleId="others30">
    <w:name w:val="others30"/>
    <w:basedOn w:val="a0"/>
    <w:rsid w:val="009465C7"/>
  </w:style>
  <w:style w:type="character" w:customStyle="1" w:styleId="others31">
    <w:name w:val="others31"/>
    <w:basedOn w:val="a0"/>
    <w:rsid w:val="009465C7"/>
  </w:style>
  <w:style w:type="character" w:customStyle="1" w:styleId="others32">
    <w:name w:val="others32"/>
    <w:basedOn w:val="a0"/>
    <w:rsid w:val="009465C7"/>
  </w:style>
  <w:style w:type="character" w:customStyle="1" w:styleId="others33">
    <w:name w:val="others33"/>
    <w:basedOn w:val="a0"/>
    <w:rsid w:val="009465C7"/>
  </w:style>
  <w:style w:type="character" w:customStyle="1" w:styleId="others34">
    <w:name w:val="others34"/>
    <w:basedOn w:val="a0"/>
    <w:rsid w:val="009465C7"/>
  </w:style>
  <w:style w:type="character" w:customStyle="1" w:styleId="others68">
    <w:name w:val="others68"/>
    <w:basedOn w:val="a0"/>
    <w:rsid w:val="009465C7"/>
  </w:style>
  <w:style w:type="character" w:customStyle="1" w:styleId="others35">
    <w:name w:val="others35"/>
    <w:basedOn w:val="a0"/>
    <w:rsid w:val="009465C7"/>
  </w:style>
  <w:style w:type="character" w:customStyle="1" w:styleId="others36">
    <w:name w:val="others36"/>
    <w:basedOn w:val="a0"/>
    <w:rsid w:val="009465C7"/>
  </w:style>
  <w:style w:type="character" w:customStyle="1" w:styleId="others37">
    <w:name w:val="others37"/>
    <w:basedOn w:val="a0"/>
    <w:rsid w:val="009465C7"/>
  </w:style>
  <w:style w:type="character" w:customStyle="1" w:styleId="others38">
    <w:name w:val="others38"/>
    <w:basedOn w:val="a0"/>
    <w:rsid w:val="009465C7"/>
  </w:style>
  <w:style w:type="character" w:customStyle="1" w:styleId="others69">
    <w:name w:val="others69"/>
    <w:basedOn w:val="a0"/>
    <w:rsid w:val="009465C7"/>
  </w:style>
  <w:style w:type="character" w:customStyle="1" w:styleId="others39">
    <w:name w:val="others39"/>
    <w:basedOn w:val="a0"/>
    <w:rsid w:val="009465C7"/>
  </w:style>
  <w:style w:type="character" w:customStyle="1" w:styleId="others70">
    <w:name w:val="others70"/>
    <w:basedOn w:val="a0"/>
    <w:rsid w:val="009465C7"/>
  </w:style>
  <w:style w:type="character" w:customStyle="1" w:styleId="others40">
    <w:name w:val="others40"/>
    <w:basedOn w:val="a0"/>
    <w:rsid w:val="009465C7"/>
  </w:style>
  <w:style w:type="character" w:customStyle="1" w:styleId="others71">
    <w:name w:val="others71"/>
    <w:basedOn w:val="a0"/>
    <w:rsid w:val="009465C7"/>
  </w:style>
  <w:style w:type="character" w:customStyle="1" w:styleId="others41">
    <w:name w:val="others41"/>
    <w:basedOn w:val="a0"/>
    <w:rsid w:val="009465C7"/>
  </w:style>
  <w:style w:type="character" w:customStyle="1" w:styleId="others72">
    <w:name w:val="others72"/>
    <w:basedOn w:val="a0"/>
    <w:rsid w:val="009465C7"/>
  </w:style>
  <w:style w:type="character" w:customStyle="1" w:styleId="others42">
    <w:name w:val="others42"/>
    <w:basedOn w:val="a0"/>
    <w:rsid w:val="009465C7"/>
  </w:style>
  <w:style w:type="character" w:customStyle="1" w:styleId="others43">
    <w:name w:val="others43"/>
    <w:basedOn w:val="a0"/>
    <w:rsid w:val="009465C7"/>
  </w:style>
  <w:style w:type="character" w:customStyle="1" w:styleId="fio6">
    <w:name w:val="fio6"/>
    <w:basedOn w:val="a0"/>
    <w:rsid w:val="009465C7"/>
  </w:style>
  <w:style w:type="character" w:customStyle="1" w:styleId="others44">
    <w:name w:val="others44"/>
    <w:basedOn w:val="a0"/>
    <w:rsid w:val="009465C7"/>
  </w:style>
  <w:style w:type="character" w:customStyle="1" w:styleId="others45">
    <w:name w:val="others45"/>
    <w:basedOn w:val="a0"/>
    <w:rsid w:val="009465C7"/>
  </w:style>
  <w:style w:type="character" w:customStyle="1" w:styleId="others46">
    <w:name w:val="others46"/>
    <w:basedOn w:val="a0"/>
    <w:rsid w:val="009465C7"/>
  </w:style>
  <w:style w:type="character" w:customStyle="1" w:styleId="others47">
    <w:name w:val="others47"/>
    <w:basedOn w:val="a0"/>
    <w:rsid w:val="009465C7"/>
  </w:style>
  <w:style w:type="character" w:customStyle="1" w:styleId="others48">
    <w:name w:val="others48"/>
    <w:basedOn w:val="a0"/>
    <w:rsid w:val="009465C7"/>
  </w:style>
  <w:style w:type="character" w:customStyle="1" w:styleId="others49">
    <w:name w:val="others49"/>
    <w:basedOn w:val="a0"/>
    <w:rsid w:val="009465C7"/>
  </w:style>
  <w:style w:type="character" w:customStyle="1" w:styleId="others62">
    <w:name w:val="others62"/>
    <w:basedOn w:val="a0"/>
    <w:rsid w:val="009465C7"/>
  </w:style>
  <w:style w:type="character" w:customStyle="1" w:styleId="others63">
    <w:name w:val="others63"/>
    <w:basedOn w:val="a0"/>
    <w:rsid w:val="009465C7"/>
  </w:style>
  <w:style w:type="character" w:customStyle="1" w:styleId="others64">
    <w:name w:val="others64"/>
    <w:basedOn w:val="a0"/>
    <w:rsid w:val="009465C7"/>
  </w:style>
  <w:style w:type="character" w:customStyle="1" w:styleId="others65">
    <w:name w:val="others65"/>
    <w:basedOn w:val="a0"/>
    <w:rsid w:val="0094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2021-03-12T14:31:00Z</dcterms:created>
  <dcterms:modified xsi:type="dcterms:W3CDTF">2021-03-12T14:31:00Z</dcterms:modified>
</cp:coreProperties>
</file>