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66A5" w:rsidRDefault="0027412B">
      <w:pPr>
        <w:ind w:firstLine="70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Р Е Ш Е Н И Е</w:t>
      </w:r>
    </w:p>
    <w:p w:rsidR="00D766A5" w:rsidRDefault="0027412B">
      <w:pPr>
        <w:ind w:firstLine="70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Именем  Российской Федерации</w:t>
      </w:r>
    </w:p>
    <w:p w:rsidR="00D766A5" w:rsidRDefault="0027412B">
      <w:pPr>
        <w:ind w:firstLine="709"/>
        <w:jc w:val="both"/>
        <w:rPr>
          <w:sz w:val="18"/>
          <w:szCs w:val="18"/>
        </w:rPr>
      </w:pP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02 июля 2019 года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г. Москва </w:t>
      </w:r>
    </w:p>
    <w:p w:rsidR="00D766A5" w:rsidRDefault="0027412B">
      <w:pPr>
        <w:ind w:firstLine="709"/>
        <w:jc w:val="both"/>
        <w:rPr>
          <w:sz w:val="18"/>
          <w:szCs w:val="18"/>
        </w:rPr>
      </w:pP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Хорошевский районный суд города Москвы в составе председательствующего судьи Наделяевой Е.И., при секретаре </w:t>
      </w:r>
      <w:r>
        <w:rPr>
          <w:sz w:val="18"/>
          <w:szCs w:val="18"/>
        </w:rPr>
        <w:t xml:space="preserve">Адняеве М.М., рассмотрев в открытом судебном заседании в зале суда гражданское дело № 2-3047/19 по иску Косульниковой Ирины Алексеевны к ООО «Хороший отзыв» о защите прав потребителей, </w:t>
      </w:r>
    </w:p>
    <w:p w:rsidR="00D766A5" w:rsidRDefault="0027412B">
      <w:pPr>
        <w:ind w:firstLine="709"/>
        <w:jc w:val="both"/>
        <w:rPr>
          <w:sz w:val="18"/>
          <w:szCs w:val="18"/>
        </w:rPr>
      </w:pPr>
    </w:p>
    <w:p w:rsidR="00D766A5" w:rsidRDefault="0027412B">
      <w:pPr>
        <w:ind w:firstLine="70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УСТАНОВИЛ: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Истец Косульникова И.А.  обратилась в суд с иском к ответч</w:t>
      </w:r>
      <w:r>
        <w:rPr>
          <w:sz w:val="18"/>
          <w:szCs w:val="18"/>
        </w:rPr>
        <w:t xml:space="preserve">ику ООО «Хороший отзыв» о защите прав потребителей, мотивируя свои требования тем, что дата истец обратилась в офис ООО «Хороший отзыв» по адресу: </w:t>
      </w:r>
      <w:r>
        <w:rPr>
          <w:rStyle w:val="cat-Addressgrp-2rplc-11"/>
          <w:sz w:val="18"/>
          <w:szCs w:val="18"/>
        </w:rPr>
        <w:t>адрес</w:t>
      </w:r>
      <w:r>
        <w:rPr>
          <w:sz w:val="18"/>
          <w:szCs w:val="18"/>
        </w:rPr>
        <w:t>, для получения бесплатной юридической консультации по приглашению фирмы по телефону в рекламном звонке.</w:t>
      </w:r>
      <w:r>
        <w:rPr>
          <w:sz w:val="18"/>
          <w:szCs w:val="18"/>
        </w:rPr>
        <w:t xml:space="preserve"> дата между сторонами был заключен договор №... об оказании юридических услуг. В соответствии с п. 1.2 Договора № ... от дата предметом договора является: правовой анализ ситуации, представление интересов по трудовому вопросу в ГБУЗ «Наименование организац</w:t>
      </w:r>
      <w:r>
        <w:rPr>
          <w:sz w:val="18"/>
          <w:szCs w:val="18"/>
        </w:rPr>
        <w:t xml:space="preserve">ии», Прокуратуре города Москвы, Департаменте здравоохранения г. Москвы с подготовкой необходимых документов. Во исполнение условий договора 20.11.2018 года истец оплатила полную стоимость договора в размере </w:t>
      </w:r>
      <w:r>
        <w:rPr>
          <w:rStyle w:val="cat-Sumgrp-32rplc-18"/>
          <w:sz w:val="18"/>
          <w:szCs w:val="18"/>
        </w:rPr>
        <w:t>сумма</w:t>
      </w:r>
      <w:r>
        <w:rPr>
          <w:sz w:val="18"/>
          <w:szCs w:val="18"/>
        </w:rPr>
        <w:t xml:space="preserve"> и выдала судебную доверенность на имя сотру</w:t>
      </w:r>
      <w:r>
        <w:rPr>
          <w:sz w:val="18"/>
          <w:szCs w:val="18"/>
        </w:rPr>
        <w:t xml:space="preserve">дников по полученному ей списку: </w:t>
      </w:r>
      <w:r>
        <w:rPr>
          <w:rStyle w:val="cat-FIOgrp-23rplc-19"/>
          <w:sz w:val="18"/>
          <w:szCs w:val="18"/>
        </w:rPr>
        <w:t>фио</w:t>
      </w:r>
      <w:r>
        <w:rPr>
          <w:sz w:val="18"/>
          <w:szCs w:val="18"/>
        </w:rPr>
        <w:t xml:space="preserve">, </w:t>
      </w:r>
      <w:r>
        <w:rPr>
          <w:rStyle w:val="cat-FIOgrp-24rplc-20"/>
          <w:sz w:val="18"/>
          <w:szCs w:val="18"/>
        </w:rPr>
        <w:t>фио</w:t>
      </w:r>
      <w:r>
        <w:rPr>
          <w:sz w:val="18"/>
          <w:szCs w:val="18"/>
        </w:rPr>
        <w:t xml:space="preserve">, </w:t>
      </w:r>
      <w:r>
        <w:rPr>
          <w:rStyle w:val="cat-FIOgrp-25rplc-21"/>
          <w:sz w:val="18"/>
          <w:szCs w:val="18"/>
        </w:rPr>
        <w:t>фио</w:t>
      </w:r>
      <w:r>
        <w:rPr>
          <w:sz w:val="18"/>
          <w:szCs w:val="18"/>
        </w:rPr>
        <w:t xml:space="preserve">, фио За составление доверенности истцом в пользу нотариуса оплачена государственная пошлина в размере </w:t>
      </w:r>
      <w:r>
        <w:rPr>
          <w:rStyle w:val="cat-Sumgrp-33rplc-23"/>
          <w:sz w:val="18"/>
          <w:szCs w:val="18"/>
        </w:rPr>
        <w:t>сумма</w:t>
      </w:r>
      <w:r>
        <w:rPr>
          <w:sz w:val="18"/>
          <w:szCs w:val="18"/>
        </w:rPr>
        <w:t xml:space="preserve"> и </w:t>
      </w:r>
      <w:r>
        <w:rPr>
          <w:rStyle w:val="cat-Sumgrp-34rplc-24"/>
          <w:sz w:val="18"/>
          <w:szCs w:val="18"/>
        </w:rPr>
        <w:t>сумма</w:t>
      </w:r>
      <w:r>
        <w:rPr>
          <w:sz w:val="18"/>
          <w:szCs w:val="18"/>
        </w:rPr>
        <w:t xml:space="preserve"> за технические работы. Однако, юридические услуги ответчиком оказаны не были,  в связи с чем </w:t>
      </w:r>
      <w:r>
        <w:rPr>
          <w:sz w:val="18"/>
          <w:szCs w:val="18"/>
        </w:rPr>
        <w:t xml:space="preserve">истец просила суд взыскать с ответчика в ее пользу уплаченную стоимость услуг по договору в размере </w:t>
      </w:r>
      <w:r>
        <w:rPr>
          <w:rStyle w:val="cat-Sumgrp-32rplc-25"/>
          <w:sz w:val="18"/>
          <w:szCs w:val="18"/>
        </w:rPr>
        <w:t>сумма</w:t>
      </w:r>
      <w:r>
        <w:rPr>
          <w:sz w:val="18"/>
          <w:szCs w:val="18"/>
        </w:rPr>
        <w:t xml:space="preserve">, пени за просрочку выполнения требования о возврате стоимости услуг в размере </w:t>
      </w:r>
      <w:r>
        <w:rPr>
          <w:rStyle w:val="cat-Sumgrp-32rplc-26"/>
          <w:sz w:val="18"/>
          <w:szCs w:val="18"/>
        </w:rPr>
        <w:t>сумма</w:t>
      </w:r>
      <w:r>
        <w:rPr>
          <w:sz w:val="18"/>
          <w:szCs w:val="18"/>
        </w:rPr>
        <w:t xml:space="preserve">, штраф в размере 50% </w:t>
      </w:r>
      <w:bookmarkStart w:id="0" w:name="_GoBack"/>
      <w:r>
        <w:rPr>
          <w:sz w:val="18"/>
          <w:szCs w:val="18"/>
        </w:rPr>
        <w:t>за отказ в добровольном порядке удовлетворить</w:t>
      </w:r>
      <w:r>
        <w:rPr>
          <w:sz w:val="18"/>
          <w:szCs w:val="18"/>
        </w:rPr>
        <w:t xml:space="preserve"> требования потребителя от присужденных судом сумм </w:t>
      </w:r>
      <w:bookmarkEnd w:id="0"/>
      <w:r>
        <w:rPr>
          <w:sz w:val="18"/>
          <w:szCs w:val="18"/>
        </w:rPr>
        <w:t xml:space="preserve">в размете </w:t>
      </w:r>
      <w:r>
        <w:rPr>
          <w:rStyle w:val="cat-Sumgrp-32rplc-27"/>
          <w:sz w:val="18"/>
          <w:szCs w:val="18"/>
        </w:rPr>
        <w:t>сумма</w:t>
      </w:r>
      <w:r>
        <w:rPr>
          <w:sz w:val="18"/>
          <w:szCs w:val="18"/>
        </w:rPr>
        <w:t xml:space="preserve">, компенсацию причиненных убытков в размере </w:t>
      </w:r>
      <w:r>
        <w:rPr>
          <w:rStyle w:val="cat-Sumgrp-35rplc-28"/>
          <w:sz w:val="18"/>
          <w:szCs w:val="18"/>
        </w:rPr>
        <w:t>сумма</w:t>
      </w:r>
      <w:r>
        <w:rPr>
          <w:sz w:val="18"/>
          <w:szCs w:val="18"/>
        </w:rPr>
        <w:t xml:space="preserve">, компенсацию расходов на оплату услуг представителя  в размере </w:t>
      </w:r>
      <w:r>
        <w:rPr>
          <w:rStyle w:val="cat-Sumgrp-36rplc-29"/>
          <w:sz w:val="18"/>
          <w:szCs w:val="18"/>
        </w:rPr>
        <w:t>сумма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Истец и ее представитель по доверенности </w:t>
      </w:r>
      <w:r w:rsidR="00AC3931" w:rsidRPr="00AC3931">
        <w:rPr>
          <w:b/>
          <w:bCs/>
          <w:sz w:val="18"/>
          <w:szCs w:val="18"/>
        </w:rPr>
        <w:t xml:space="preserve">адвокат </w:t>
      </w:r>
      <w:r w:rsidRPr="00AC3931">
        <w:rPr>
          <w:b/>
          <w:bCs/>
          <w:sz w:val="18"/>
          <w:szCs w:val="18"/>
        </w:rPr>
        <w:t>Бакумова Е.Я.</w:t>
      </w:r>
      <w:r>
        <w:rPr>
          <w:sz w:val="18"/>
          <w:szCs w:val="18"/>
        </w:rPr>
        <w:t xml:space="preserve"> в судебное засед</w:t>
      </w:r>
      <w:r>
        <w:rPr>
          <w:sz w:val="18"/>
          <w:szCs w:val="18"/>
        </w:rPr>
        <w:t>ание явились, исковые требования поддержали в полном объеме, просили удовлетворить.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Представитель ответчика ООО «Хороший отзыв» по доверенности Верещинский А.В. в судебное заседание не явился, ранее направлял для приобщения к материалам гражданского дела з</w:t>
      </w:r>
      <w:r>
        <w:rPr>
          <w:sz w:val="18"/>
          <w:szCs w:val="18"/>
        </w:rPr>
        <w:t xml:space="preserve">аявление о признании иска в части возврата денежных средств, уплаченных по договору в размере </w:t>
      </w:r>
      <w:r>
        <w:rPr>
          <w:rStyle w:val="cat-Sumgrp-32rplc-33"/>
          <w:sz w:val="18"/>
          <w:szCs w:val="18"/>
        </w:rPr>
        <w:t>сумма</w:t>
      </w:r>
      <w:r>
        <w:rPr>
          <w:sz w:val="18"/>
          <w:szCs w:val="18"/>
        </w:rPr>
        <w:t xml:space="preserve">, а также  снижении суммы штрафа до </w:t>
      </w:r>
      <w:r>
        <w:rPr>
          <w:rStyle w:val="cat-Sumgrp-37rplc-34"/>
          <w:sz w:val="18"/>
          <w:szCs w:val="18"/>
        </w:rPr>
        <w:t>сумма</w:t>
      </w:r>
      <w:r>
        <w:rPr>
          <w:sz w:val="18"/>
          <w:szCs w:val="18"/>
        </w:rPr>
        <w:t xml:space="preserve"> и суммы неустойки до </w:t>
      </w:r>
      <w:r>
        <w:rPr>
          <w:rStyle w:val="cat-Sumgrp-38rplc-35"/>
          <w:sz w:val="18"/>
          <w:szCs w:val="18"/>
        </w:rPr>
        <w:t>сумма</w:t>
      </w:r>
      <w:r>
        <w:rPr>
          <w:sz w:val="18"/>
          <w:szCs w:val="18"/>
        </w:rPr>
        <w:t xml:space="preserve"> 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Суд, руководствуясь ст. 167 ГПК РФ полагает возможным рассмотреть дело при данной </w:t>
      </w:r>
      <w:r>
        <w:rPr>
          <w:sz w:val="18"/>
          <w:szCs w:val="18"/>
        </w:rPr>
        <w:t>явке.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Выслушав объяснения истца и ее представителя, исследовав материалы дела, суд приходит к следующему.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ч. 1 ст. 432 ГК РФ договор считается заключенным, если между сторонами, в требуемой в подлежащих случаях форме, достигнуто соглашение по всем</w:t>
      </w:r>
      <w:r>
        <w:rPr>
          <w:sz w:val="18"/>
          <w:szCs w:val="18"/>
        </w:rPr>
        <w:t xml:space="preserve"> существенным условиям договора.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</w:t>
      </w:r>
      <w:r>
        <w:rPr>
          <w:sz w:val="18"/>
          <w:szCs w:val="18"/>
        </w:rPr>
        <w:t>лению одной из сторон должно быть достигнуто соглашение.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разъяснениям, изложенным в п. 2 Постановления Пленума Верховного Суда РФ № 17 «О рассмотрении судами гражданских дел по спорам о защите прав потребителей», если отдельные виды отношений с уч</w:t>
      </w:r>
      <w:r>
        <w:rPr>
          <w:sz w:val="18"/>
          <w:szCs w:val="18"/>
        </w:rPr>
        <w:t>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 банковского вклада, дого</w:t>
      </w:r>
      <w:r>
        <w:rPr>
          <w:sz w:val="18"/>
          <w:szCs w:val="18"/>
        </w:rPr>
        <w:t xml:space="preserve">вор перевозки, договор энергоснабжения), то к отношениям, возникающим из таких договоров, </w:t>
      </w:r>
      <w:hyperlink r:id="rId6" w:history="1">
        <w:r>
          <w:rPr>
            <w:color w:val="0000EE"/>
            <w:sz w:val="18"/>
            <w:szCs w:val="18"/>
          </w:rPr>
          <w:t>Закон</w:t>
        </w:r>
      </w:hyperlink>
      <w:r>
        <w:rPr>
          <w:sz w:val="18"/>
          <w:szCs w:val="18"/>
        </w:rPr>
        <w:t xml:space="preserve"> о защите прав потребителей применяется в части, не урегулированной специальными законами.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Учитывая, что истцом заключен до</w:t>
      </w:r>
      <w:r>
        <w:rPr>
          <w:sz w:val="18"/>
          <w:szCs w:val="18"/>
        </w:rPr>
        <w:t>говор для личных бытовых нужд, суд приходит к выводу, что на отношения сторон распространяется Закон «О защите прав потребителей» № 2300-1 от 07.02.1992 года (далее Закон), в части не урегулированной специальными законами.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hyperlink r:id="rId7" w:anchor="/document/10164072/entry/307" w:history="1">
        <w:r>
          <w:rPr>
            <w:color w:val="0000EE"/>
            <w:sz w:val="18"/>
            <w:szCs w:val="18"/>
          </w:rPr>
          <w:t>В соответствии ч. 1 ст. 307</w:t>
        </w:r>
      </w:hyperlink>
      <w:r>
        <w:rPr>
          <w:sz w:val="18"/>
          <w:szCs w:val="18"/>
        </w:rPr>
        <w:t xml:space="preserve"> ГК РФ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</w:t>
      </w:r>
      <w:r>
        <w:rPr>
          <w:sz w:val="18"/>
          <w:szCs w:val="18"/>
        </w:rPr>
        <w:t>т.п., либо воздержаться от определенного действия, а кредитор имеет право требовать от должника исполнения его обязанности.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со </w:t>
      </w:r>
      <w:hyperlink r:id="rId8" w:anchor="/document/10164072/entry/309" w:history="1">
        <w:r>
          <w:rPr>
            <w:color w:val="0000EE"/>
            <w:sz w:val="18"/>
            <w:szCs w:val="18"/>
          </w:rPr>
          <w:t>ст. 309</w:t>
        </w:r>
      </w:hyperlink>
      <w:r>
        <w:rPr>
          <w:sz w:val="18"/>
          <w:szCs w:val="18"/>
        </w:rPr>
        <w:t xml:space="preserve"> ГК РФ обязательства должны испо</w:t>
      </w:r>
      <w:r>
        <w:rPr>
          <w:sz w:val="18"/>
          <w:szCs w:val="18"/>
        </w:rPr>
        <w:t>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Односторо</w:t>
      </w:r>
      <w:r>
        <w:rPr>
          <w:sz w:val="18"/>
          <w:szCs w:val="18"/>
        </w:rPr>
        <w:t>нний отказ от исполнения обязательства и одностороннее изменение его условий не допускаются, за исключением случаев, предусмотренных законом (ч. 1 ст. 310 ГК РФ).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силу ч. 1 </w:t>
      </w:r>
      <w:hyperlink r:id="rId9" w:anchor="/document/10164072/entry/779" w:history="1">
        <w:r>
          <w:rPr>
            <w:color w:val="0000EE"/>
            <w:sz w:val="18"/>
            <w:szCs w:val="18"/>
          </w:rPr>
          <w:t>ст. 779</w:t>
        </w:r>
      </w:hyperlink>
      <w:r>
        <w:rPr>
          <w:sz w:val="18"/>
          <w:szCs w:val="18"/>
        </w:rPr>
        <w:t xml:space="preserve">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</w:t>
      </w:r>
      <w:hyperlink r:id="rId10" w:anchor="/document/10106035/entry/401" w:history="1">
        <w:r>
          <w:rPr>
            <w:color w:val="0000EE"/>
            <w:sz w:val="18"/>
            <w:szCs w:val="18"/>
          </w:rPr>
          <w:t>ч. 1 ст. 4</w:t>
        </w:r>
      </w:hyperlink>
      <w:r>
        <w:rPr>
          <w:sz w:val="18"/>
          <w:szCs w:val="18"/>
        </w:rPr>
        <w:t xml:space="preserve"> Закона РФ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</w:t>
      </w:r>
      <w:hyperlink r:id="rId11" w:anchor="/document/10106035/entry/401" w:history="1">
        <w:r>
          <w:rPr>
            <w:color w:val="0000EE"/>
            <w:sz w:val="18"/>
            <w:szCs w:val="18"/>
          </w:rPr>
          <w:t>ч. 1 ст. 29</w:t>
        </w:r>
      </w:hyperlink>
      <w:r>
        <w:rPr>
          <w:sz w:val="18"/>
          <w:szCs w:val="18"/>
        </w:rPr>
        <w:t xml:space="preserve"> Закона РФ "О защите прав потребителей"  потребитель также вправе отказаться от исполнения договора о выполнении работы (оказании услуги), если им обнаружены существенные недостатк</w:t>
      </w:r>
      <w:r>
        <w:rPr>
          <w:sz w:val="18"/>
          <w:szCs w:val="18"/>
        </w:rPr>
        <w:t>и выполненной работы (оказанной услуги) или иные существенные отступления от условий договора.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ст. 452 ГК РФ  требование об изменении или о расторжении договора может быть заявлено стороной в суд только после получения отказа другой сторо</w:t>
      </w:r>
      <w:r>
        <w:rPr>
          <w:sz w:val="18"/>
          <w:szCs w:val="18"/>
        </w:rPr>
        <w:t xml:space="preserve">ны на предложение изменить или расторгнуть договор либо </w:t>
      </w:r>
      <w:r>
        <w:rPr>
          <w:sz w:val="18"/>
          <w:szCs w:val="18"/>
        </w:rPr>
        <w:lastRenderedPageBreak/>
        <w:t>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силу ст. 782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ГК РФ заказчик вправе отказаться от исполнени</w:t>
      </w:r>
      <w:r>
        <w:rPr>
          <w:sz w:val="18"/>
          <w:szCs w:val="18"/>
        </w:rPr>
        <w:t>я договора возмездного оказания услуг при условии оплаты исполнителю фактически понесенных им расходов.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ч.3 ст. 450 ГК РФ в случае одностороннего отказа от исполнения договора полностью или частично, когда такой отказ допускается законом или согла</w:t>
      </w:r>
      <w:r>
        <w:rPr>
          <w:sz w:val="18"/>
          <w:szCs w:val="18"/>
        </w:rPr>
        <w:t>шением сторон, договор считается соответственно расторгнутым или измененным.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силу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Таким образом, действующее законодательство гарантирует пот</w:t>
      </w:r>
      <w:r>
        <w:rPr>
          <w:sz w:val="18"/>
          <w:szCs w:val="18"/>
        </w:rPr>
        <w:t>ребителю (заказчику) право на отказ от исполнения условий договора в любое время, однако связывает реализацию указанного права лишь условием о возмещении потребителем фактических расходов исполнителя, связанных с исполнением последним обязательств по заклю</w:t>
      </w:r>
      <w:r>
        <w:rPr>
          <w:sz w:val="18"/>
          <w:szCs w:val="18"/>
        </w:rPr>
        <w:t>ченному договору, при этом в силу положений ст. 56 ГПК РФ, бремя доказывания размера фактических расходов возлагается на исполнителя.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судебном заседании установлено, что дата между Косульниковой И.А. и ООО «Хороший отзыв» был заключен договор об оказании</w:t>
      </w:r>
      <w:r>
        <w:rPr>
          <w:sz w:val="18"/>
          <w:szCs w:val="18"/>
        </w:rPr>
        <w:t xml:space="preserve"> юридических услуг № ... (л.д.15).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п. 1.1. договора, исполнитель принимает к исполнению поручение заказчика об оказании юридических услуг, а заказчик обязуется оплатить услуги. 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1.2 договора, предметом данного договора являются</w:t>
      </w:r>
      <w:r>
        <w:rPr>
          <w:sz w:val="18"/>
          <w:szCs w:val="18"/>
        </w:rPr>
        <w:t xml:space="preserve"> следующие услуги: представление интересов по трудовому вопросу в ГБУЗ «Наименование организации», Прокуратуре г. Москвы, Департаменте здравоохранения г. Москвы с подготовкой необходимых документов. Исполнитель приступает к работе после получения предварит</w:t>
      </w:r>
      <w:r>
        <w:rPr>
          <w:sz w:val="18"/>
          <w:szCs w:val="18"/>
        </w:rPr>
        <w:t>ельно внесенной суммы, указанной в п. 3.2 договора (п. 1.3 договора).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п. 2.1 договора, исполнитель обязан: выполнить взятые на себя обязательства, указанные в п. 1.1 настоящего договора; оказать юридические услуги в рамках действующего зак</w:t>
      </w:r>
      <w:r>
        <w:rPr>
          <w:sz w:val="18"/>
          <w:szCs w:val="18"/>
        </w:rPr>
        <w:t>онодательства РФ; с момента подписания настоящего договора сторонами изучить представленные заказчиком документы, провести подбор необходимых нормативных актов в течение четырех рабочих дней с момента предоставления заказчиком необходимых сведений и докуме</w:t>
      </w:r>
      <w:r>
        <w:rPr>
          <w:sz w:val="18"/>
          <w:szCs w:val="18"/>
        </w:rPr>
        <w:t xml:space="preserve">нтов. 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2.2 договора, заказчик обязан: своевременно предоставить исполнителю имеющиеся достоверные сведения и документы, необходимые для оказания юридических услуг, указанные в п. 1.2 настоящего договора; оказывать содействие исполнителю в испол</w:t>
      </w:r>
      <w:r>
        <w:rPr>
          <w:sz w:val="18"/>
          <w:szCs w:val="18"/>
        </w:rPr>
        <w:t>нении обязательств по настоящему договору; оплатить юридические услуги, указанные в п. 1.2. настоящего договора, в порядке и сроки, установленные разделом 3 настоящего договора.</w:t>
      </w:r>
    </w:p>
    <w:p w:rsidR="00D766A5" w:rsidRDefault="0027412B">
      <w:pPr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п. 3.1 договора стоимость оказания юридических услуг, указанных в п. </w:t>
      </w:r>
      <w:r>
        <w:rPr>
          <w:sz w:val="18"/>
          <w:szCs w:val="18"/>
        </w:rPr>
        <w:t xml:space="preserve">1.2 настоящего договора составляет </w:t>
      </w:r>
      <w:r>
        <w:rPr>
          <w:rStyle w:val="cat-Sumgrp-39rplc-43"/>
          <w:sz w:val="18"/>
          <w:szCs w:val="18"/>
        </w:rPr>
        <w:t>сумма</w:t>
      </w:r>
      <w:r>
        <w:rPr>
          <w:sz w:val="18"/>
          <w:szCs w:val="18"/>
        </w:rPr>
        <w:t xml:space="preserve">, и выплачивается заказчиком в следующие сроки: 20.11.2018 – </w:t>
      </w:r>
      <w:r>
        <w:rPr>
          <w:rStyle w:val="cat-Sumgrp-40rplc-45"/>
          <w:sz w:val="18"/>
          <w:szCs w:val="18"/>
        </w:rPr>
        <w:t>сумма</w:t>
      </w:r>
      <w:r>
        <w:rPr>
          <w:sz w:val="18"/>
          <w:szCs w:val="18"/>
        </w:rPr>
        <w:t xml:space="preserve"> Заказчик вносит предварительную сумму дата в размере </w:t>
      </w:r>
      <w:r>
        <w:rPr>
          <w:rStyle w:val="cat-Sumgrp-41rplc-47"/>
          <w:sz w:val="18"/>
          <w:szCs w:val="18"/>
        </w:rPr>
        <w:t>сумма</w:t>
      </w:r>
      <w:r>
        <w:rPr>
          <w:sz w:val="18"/>
          <w:szCs w:val="18"/>
        </w:rPr>
        <w:t xml:space="preserve">. Денежные средства по договору были уплачены истцом в полном объеме, что </w:t>
      </w:r>
      <w:r>
        <w:rPr>
          <w:sz w:val="18"/>
          <w:szCs w:val="18"/>
        </w:rPr>
        <w:t xml:space="preserve">подтверждается кассовыми чеками от дата на сумму            </w:t>
      </w:r>
      <w:r>
        <w:rPr>
          <w:rStyle w:val="cat-Sumgrp-42rplc-49"/>
          <w:sz w:val="18"/>
          <w:szCs w:val="18"/>
        </w:rPr>
        <w:t>сумма</w:t>
      </w:r>
      <w:r>
        <w:rPr>
          <w:sz w:val="18"/>
          <w:szCs w:val="18"/>
        </w:rPr>
        <w:t xml:space="preserve">, от 20.11.2018 на сумму </w:t>
      </w:r>
      <w:r>
        <w:rPr>
          <w:rStyle w:val="cat-Sumgrp-40rplc-51"/>
          <w:sz w:val="18"/>
          <w:szCs w:val="18"/>
        </w:rPr>
        <w:t>сумма</w:t>
      </w:r>
      <w:r>
        <w:rPr>
          <w:sz w:val="18"/>
          <w:szCs w:val="18"/>
        </w:rPr>
        <w:t xml:space="preserve"> (л.д.16).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связи с отсутствием исполнения договора со стороны ответчика, 13.12.2018 истцом ответчику была вручена претензия с требованием о возврате денежных с</w:t>
      </w:r>
      <w:r>
        <w:rPr>
          <w:sz w:val="18"/>
          <w:szCs w:val="18"/>
        </w:rPr>
        <w:t xml:space="preserve">редств, уплаченных по договору в полном объеме в размере </w:t>
      </w:r>
      <w:r>
        <w:rPr>
          <w:rStyle w:val="cat-Sumgrp-39rplc-53"/>
          <w:sz w:val="18"/>
          <w:szCs w:val="18"/>
        </w:rPr>
        <w:t>сумма</w:t>
      </w:r>
      <w:r>
        <w:rPr>
          <w:sz w:val="18"/>
          <w:szCs w:val="18"/>
        </w:rPr>
        <w:t xml:space="preserve"> (л.д.18). Стоимость составления вышеуказанной претензии согласно квитанции к приходно-кассовому ордеру № 584 составляет </w:t>
      </w:r>
      <w:r>
        <w:rPr>
          <w:rStyle w:val="cat-Sumgrp-43rplc-54"/>
          <w:sz w:val="18"/>
          <w:szCs w:val="18"/>
        </w:rPr>
        <w:t>сумма</w:t>
      </w:r>
      <w:r>
        <w:rPr>
          <w:sz w:val="18"/>
          <w:szCs w:val="18"/>
        </w:rPr>
        <w:t xml:space="preserve"> Оплата истцом произведена в полном объеме (л.д.19).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Ответчиком в ад</w:t>
      </w:r>
      <w:r>
        <w:rPr>
          <w:sz w:val="18"/>
          <w:szCs w:val="18"/>
        </w:rPr>
        <w:t>рес истца было направлено письмо, включающее в себя отчет о проделанной работе, правовой анализ, а также копию претензии к ГБУЗ «Наименование организации», копию жалобы в Прокуратуру Москвы и копию жалобы в Министерство здравоохранения РФ с отметками об их</w:t>
      </w:r>
      <w:r>
        <w:rPr>
          <w:sz w:val="18"/>
          <w:szCs w:val="18"/>
        </w:rPr>
        <w:t xml:space="preserve"> принятии (л.д.21-41). Согласно сопроводительного письма  от 24.12.2018 года направленного в адрес ответчика ООО «Хороший отзыв» истцом подробно изложена позиция по их содержанию и претензии в письменной форме. Ранее предъявленную ею претензию о возврате д</w:t>
      </w:r>
      <w:r>
        <w:rPr>
          <w:sz w:val="18"/>
          <w:szCs w:val="18"/>
        </w:rPr>
        <w:t xml:space="preserve">енежных средств по договору в размере </w:t>
      </w:r>
      <w:r>
        <w:rPr>
          <w:rStyle w:val="cat-Sumgrp-32rplc-58"/>
          <w:sz w:val="18"/>
          <w:szCs w:val="18"/>
        </w:rPr>
        <w:t>сумма</w:t>
      </w:r>
      <w:r>
        <w:rPr>
          <w:sz w:val="18"/>
          <w:szCs w:val="18"/>
        </w:rPr>
        <w:t xml:space="preserve"> истец поддерживает в полном объеме (л.д.42). 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До настоящего времени требования истца не выполнены, что не оспаривалось сторонами в судебном заседании.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 ст. 27 Закона РФ "О защите прав потребителей" о</w:t>
      </w:r>
      <w:r>
        <w:rPr>
          <w:sz w:val="18"/>
          <w:szCs w:val="18"/>
        </w:rPr>
        <w:t xml:space="preserve">т 07.02.1992г. № 2300-1 </w:t>
      </w:r>
      <w:hyperlink w:anchor="sub_103" w:history="1">
        <w:r>
          <w:rPr>
            <w:color w:val="0000EE"/>
            <w:sz w:val="18"/>
            <w:szCs w:val="18"/>
          </w:rPr>
          <w:t>исполнитель</w:t>
        </w:r>
      </w:hyperlink>
      <w:r>
        <w:rPr>
          <w:sz w:val="18"/>
          <w:szCs w:val="18"/>
        </w:rPr>
        <w:t xml:space="preserve"> обязан осуществить выполнение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</w:t>
      </w:r>
      <w:r>
        <w:rPr>
          <w:sz w:val="18"/>
          <w:szCs w:val="18"/>
        </w:rPr>
        <w:t>ии услуг). В договоре о выполнении работ (оказании услуг) может предусматриваться срок выполнения работы (оказания услуги), если указанными правилами он не предусмотрен, а также срок меньшей продолжительности, чем срок, установленный указанными правилами.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Таким образом, суд приходит к выводу, что условия вышеуказанного договора по оказанию услуг ответчиком не исполнены. При таких обстоятельствах с ответчика в пользу истца подлежит взысканию сумма, уплаченная по вышеуказанному договору в размере </w:t>
      </w:r>
      <w:r>
        <w:rPr>
          <w:rStyle w:val="cat-Sumgrp-44rplc-60"/>
          <w:sz w:val="18"/>
          <w:szCs w:val="18"/>
        </w:rPr>
        <w:t>сумма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Как сл</w:t>
      </w:r>
      <w:r>
        <w:rPr>
          <w:sz w:val="18"/>
          <w:szCs w:val="18"/>
        </w:rPr>
        <w:t>едует из п.п. 1, 5 ст. 28 Закона РФ «О защите прав потребителей»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</w:t>
      </w:r>
      <w:r>
        <w:rPr>
          <w:sz w:val="18"/>
          <w:szCs w:val="18"/>
        </w:rPr>
        <w:t xml:space="preserve"> услуги) или во время выполнения работы (оказания услуги) стало очевидным, что она не будет выполнена в срок, потребитель по своему выбору вправе: назначить </w:t>
      </w:r>
      <w:hyperlink w:anchor="sub_103" w:history="1">
        <w:r>
          <w:rPr>
            <w:color w:val="0000EE"/>
            <w:sz w:val="18"/>
            <w:szCs w:val="18"/>
          </w:rPr>
          <w:t>исполнителю</w:t>
        </w:r>
      </w:hyperlink>
      <w:r>
        <w:rPr>
          <w:sz w:val="18"/>
          <w:szCs w:val="18"/>
        </w:rPr>
        <w:t xml:space="preserve"> новый срок; поручить выполнение работы (оказание услуги) тре</w:t>
      </w:r>
      <w:r>
        <w:rPr>
          <w:sz w:val="18"/>
          <w:szCs w:val="18"/>
        </w:rPr>
        <w:t>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 (оказание услуги); отказаться от исполнения договора о выполнении работы (оказании услу</w:t>
      </w:r>
      <w:r>
        <w:rPr>
          <w:sz w:val="18"/>
          <w:szCs w:val="18"/>
        </w:rPr>
        <w:t xml:space="preserve">ги). </w:t>
      </w:r>
      <w:hyperlink w:anchor="sub_101" w:history="1">
        <w:r>
          <w:rPr>
            <w:color w:val="0000EE"/>
            <w:sz w:val="18"/>
            <w:szCs w:val="18"/>
          </w:rPr>
          <w:t>Потребитель</w:t>
        </w:r>
      </w:hyperlink>
      <w:r>
        <w:rPr>
          <w:sz w:val="18"/>
          <w:szCs w:val="18"/>
        </w:rPr>
        <w:t xml:space="preserve">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</w:t>
      </w:r>
      <w:r>
        <w:rPr>
          <w:sz w:val="18"/>
          <w:szCs w:val="18"/>
        </w:rPr>
        <w:t>ребований потребителя.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 случае нарушения установленных сроков выполнения работы (оказания услуги) или назначенных потребителем на основании </w:t>
      </w:r>
      <w:hyperlink r:id="rId12" w:anchor="sub_2801" w:history="1">
        <w:r>
          <w:rPr>
            <w:color w:val="0000EE"/>
            <w:sz w:val="18"/>
            <w:szCs w:val="18"/>
          </w:rPr>
          <w:t>пункта 1</w:t>
        </w:r>
      </w:hyperlink>
      <w:r>
        <w:rPr>
          <w:sz w:val="18"/>
          <w:szCs w:val="18"/>
        </w:rPr>
        <w:t xml:space="preserve">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</w:t>
      </w:r>
      <w:r>
        <w:rPr>
          <w:sz w:val="18"/>
          <w:szCs w:val="18"/>
        </w:rPr>
        <w:t>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 Договором о выполнении работ (оказании услуг) между потребителем и исполнителем может бы</w:t>
      </w:r>
      <w:r>
        <w:rPr>
          <w:sz w:val="18"/>
          <w:szCs w:val="18"/>
        </w:rPr>
        <w:t>ть установлен более высокий размер неустойки (пени).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</w:t>
      </w:r>
      <w:r>
        <w:rPr>
          <w:sz w:val="18"/>
          <w:szCs w:val="18"/>
        </w:rPr>
        <w:t>уги) не определена договором о выполнении работы (оказании услуги).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Размер неустойки (пени) определяется, исходя из цены выполнения работы (оказания услуги), а если указанная цена не определена, исходя из общей цены заказа, существовавшей в том месте, в ко</w:t>
      </w:r>
      <w:r>
        <w:rPr>
          <w:sz w:val="18"/>
          <w:szCs w:val="18"/>
        </w:rPr>
        <w:t>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решения, если требование потребителя добровольно удовлетворено не было.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Таким образом, с ответчика</w:t>
      </w:r>
      <w:r>
        <w:rPr>
          <w:sz w:val="18"/>
          <w:szCs w:val="18"/>
        </w:rPr>
        <w:t xml:space="preserve"> в пользу истца подлежит взысканию неустойка в размере </w:t>
      </w:r>
      <w:r>
        <w:rPr>
          <w:rStyle w:val="cat-Sumgrp-44rplc-61"/>
          <w:sz w:val="18"/>
          <w:szCs w:val="18"/>
        </w:rPr>
        <w:t>сумма</w:t>
      </w:r>
      <w:r>
        <w:rPr>
          <w:sz w:val="18"/>
          <w:szCs w:val="18"/>
        </w:rPr>
        <w:t>, при этом суд не находит оснований для ее снижения как об этом заявлено стороной ответчика, поскольку доказательств не соразмерности неустойки нарушенному праву истца, ответчиком не представлено.</w:t>
      </w:r>
      <w:r>
        <w:rPr>
          <w:sz w:val="18"/>
          <w:szCs w:val="18"/>
        </w:rPr>
        <w:t xml:space="preserve"> 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силу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</w:t>
      </w:r>
      <w:r>
        <w:rPr>
          <w:sz w:val="18"/>
          <w:szCs w:val="18"/>
        </w:rPr>
        <w:t>нимателя, импортера) за несоблюдение в добровольном порядке удовлетворения требований потребителя штраф в размере 50 % от суммы, присужденной судом в пользу потребителя.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Как следует из материалов дела, до обращения истца в суд с настоящим иском ответчику б</w:t>
      </w:r>
      <w:r>
        <w:rPr>
          <w:sz w:val="18"/>
          <w:szCs w:val="18"/>
        </w:rPr>
        <w:t>ыло достоверно известно о требованиях истца, что свидетельствует о наличии у ответчика возможности урегулировать возникший спор в добровольном порядке.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Материалами дела подтверждается, что никаких действий по добровольному исполнению требований потребителя</w:t>
      </w:r>
      <w:r>
        <w:rPr>
          <w:sz w:val="18"/>
          <w:szCs w:val="18"/>
        </w:rPr>
        <w:t xml:space="preserve"> ответчик не предпринял  до обращения истца в суд с настоящим иском. Доказательств обратного ответчиком в нарушение ст. 56 ГПК РФ не представлено.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изложенного суд приходит к выводу, что с ответчика подлежит взысканию в пользу истца штраф за не</w:t>
      </w:r>
      <w:r>
        <w:rPr>
          <w:sz w:val="18"/>
          <w:szCs w:val="18"/>
        </w:rPr>
        <w:t xml:space="preserve">соблюдение в добровольном порядке удовлетворения требований истца в установленный законом срок в размере 50% от суммы, присужденной судом в пользу истца, а именно в размере </w:t>
      </w:r>
      <w:r>
        <w:rPr>
          <w:rStyle w:val="cat-Sumgrp-44rplc-62"/>
          <w:sz w:val="18"/>
          <w:szCs w:val="18"/>
        </w:rPr>
        <w:t>сумма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соглашения № ...</w:t>
      </w:r>
      <w:r>
        <w:rPr>
          <w:sz w:val="18"/>
          <w:szCs w:val="18"/>
        </w:rPr>
        <w:t xml:space="preserve"> об оказании юридической помощи по гражданскому делу 27.03.2019 между истцом и Бакумовой Е.Я. заключено настоящее соглашение об оказании следующих юридических услуг: подготовка искового заявления о защите прав потребителя к ООО «Хороший отзыв» для подачи в</w:t>
      </w:r>
      <w:r>
        <w:rPr>
          <w:sz w:val="18"/>
          <w:szCs w:val="18"/>
        </w:rPr>
        <w:t xml:space="preserve"> Хорошевский районный суд города Москвы; участие в качестве представителя по гражданскому делу  по иску Косульниковой И.А. к ООО «Хороший отзыв» о защите прав потребителя в суде первой инстанции, а доверитель обязуется оплатить адвокату вознаграждение в по</w:t>
      </w:r>
      <w:r>
        <w:rPr>
          <w:sz w:val="18"/>
          <w:szCs w:val="18"/>
        </w:rPr>
        <w:t xml:space="preserve">рядке, предусмотренном настоящим соглашением. Согласно п. 2.1 Соглашения вознаграждение составляет </w:t>
      </w:r>
      <w:r>
        <w:rPr>
          <w:rStyle w:val="cat-Sumgrp-45rplc-69"/>
          <w:sz w:val="18"/>
          <w:szCs w:val="18"/>
        </w:rPr>
        <w:t>сумма</w:t>
      </w:r>
      <w:r>
        <w:rPr>
          <w:sz w:val="18"/>
          <w:szCs w:val="18"/>
        </w:rPr>
        <w:t xml:space="preserve">, из которых </w:t>
      </w:r>
      <w:r>
        <w:rPr>
          <w:rStyle w:val="cat-Sumgrp-46rplc-70"/>
          <w:sz w:val="18"/>
          <w:szCs w:val="18"/>
        </w:rPr>
        <w:t>сумма</w:t>
      </w:r>
      <w:r>
        <w:rPr>
          <w:sz w:val="18"/>
          <w:szCs w:val="18"/>
        </w:rPr>
        <w:t xml:space="preserve"> за подготовку искового заявления и </w:t>
      </w:r>
      <w:r>
        <w:rPr>
          <w:rStyle w:val="cat-Sumgrp-36rplc-71"/>
          <w:sz w:val="18"/>
          <w:szCs w:val="18"/>
        </w:rPr>
        <w:t>сумма</w:t>
      </w:r>
      <w:r>
        <w:rPr>
          <w:sz w:val="18"/>
          <w:szCs w:val="18"/>
        </w:rPr>
        <w:t xml:space="preserve"> за участие в суде в качестве представителя по доверенности по делу, указанному в п. 1.1 Согл</w:t>
      </w:r>
      <w:r>
        <w:rPr>
          <w:sz w:val="18"/>
          <w:szCs w:val="18"/>
        </w:rPr>
        <w:t xml:space="preserve">ашения в следующем порядке: </w:t>
      </w:r>
      <w:r>
        <w:rPr>
          <w:rStyle w:val="cat-Sumgrp-36rplc-72"/>
          <w:sz w:val="18"/>
          <w:szCs w:val="18"/>
        </w:rPr>
        <w:t>сумма</w:t>
      </w:r>
      <w:r>
        <w:rPr>
          <w:sz w:val="18"/>
          <w:szCs w:val="18"/>
        </w:rPr>
        <w:t xml:space="preserve"> при подписании настоящего Договора, </w:t>
      </w:r>
      <w:r>
        <w:rPr>
          <w:rStyle w:val="cat-Sumgrp-37rplc-73"/>
          <w:sz w:val="18"/>
          <w:szCs w:val="18"/>
        </w:rPr>
        <w:t>сумма</w:t>
      </w:r>
      <w:r>
        <w:rPr>
          <w:sz w:val="18"/>
          <w:szCs w:val="18"/>
        </w:rPr>
        <w:t xml:space="preserve"> в срок до 20.05.2018 года включительно путем внесения денежных средств в кассу </w:t>
      </w:r>
      <w:r>
        <w:rPr>
          <w:rStyle w:val="cat-OrganizationNamegrp-51rplc-75"/>
          <w:sz w:val="18"/>
          <w:szCs w:val="18"/>
        </w:rPr>
        <w:t>наименование организации</w:t>
      </w:r>
      <w:r>
        <w:rPr>
          <w:sz w:val="18"/>
          <w:szCs w:val="18"/>
        </w:rPr>
        <w:t xml:space="preserve"> (л.д.43). Обязательства по вышеуказанному соглашению истом уплачены в полном</w:t>
      </w:r>
      <w:r>
        <w:rPr>
          <w:sz w:val="18"/>
          <w:szCs w:val="18"/>
        </w:rPr>
        <w:t xml:space="preserve"> объеме, в указанные сроки, что подтверждается копиями квитанций к приходно-кассовому ордеру № … от 27.03.2019г. на сумму </w:t>
      </w:r>
      <w:r>
        <w:rPr>
          <w:rStyle w:val="cat-Sumgrp-36rplc-77"/>
          <w:sz w:val="18"/>
          <w:szCs w:val="18"/>
        </w:rPr>
        <w:t>сумма</w:t>
      </w:r>
      <w:r>
        <w:rPr>
          <w:sz w:val="18"/>
          <w:szCs w:val="18"/>
        </w:rPr>
        <w:t xml:space="preserve">, и № … от 07.05.2019г. на сумму </w:t>
      </w:r>
      <w:r>
        <w:rPr>
          <w:rStyle w:val="cat-Sumgrp-37rplc-79"/>
          <w:sz w:val="18"/>
          <w:szCs w:val="18"/>
        </w:rPr>
        <w:t>сумма</w:t>
      </w:r>
      <w:r>
        <w:rPr>
          <w:sz w:val="18"/>
          <w:szCs w:val="18"/>
        </w:rPr>
        <w:t xml:space="preserve">  (л.д.44). 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Согласно требованиям ст. 98 ГПК РФ, стороне, в пользу которой состоялось решен</w:t>
      </w:r>
      <w:r>
        <w:rPr>
          <w:sz w:val="18"/>
          <w:szCs w:val="18"/>
        </w:rPr>
        <w:t xml:space="preserve">ие суда, суд присуждает взыскать с другой стороны все понесенные по делу судебные расходы, в связи с чем с ответчика в пользу истца подлежат взысканию расходы по отмене доверенности в размере </w:t>
      </w:r>
      <w:r>
        <w:rPr>
          <w:rStyle w:val="cat-Sumgrp-47rplc-80"/>
          <w:sz w:val="18"/>
          <w:szCs w:val="18"/>
        </w:rPr>
        <w:t>сумма</w:t>
      </w:r>
      <w:r>
        <w:rPr>
          <w:sz w:val="18"/>
          <w:szCs w:val="18"/>
        </w:rPr>
        <w:t>, которые подтверждаются представленной истцом копией распо</w:t>
      </w:r>
      <w:r>
        <w:rPr>
          <w:sz w:val="18"/>
          <w:szCs w:val="18"/>
        </w:rPr>
        <w:t>ряжения от 13.12.2018г. (л.д.20).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ч.1 ст.100 ГПК РФ стороне, в пользу которой состоялось решение суда, по ее письменному ходатайству суд присуждает с другой стороны стоимость юридических расходов в разумных пределах.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 считает возможным </w:t>
      </w:r>
      <w:r>
        <w:rPr>
          <w:sz w:val="18"/>
          <w:szCs w:val="18"/>
        </w:rPr>
        <w:t>в силу ч. 1 ст. 100 ГПК РФ взыскать с ответчика в пользу истца расходы на оплату юридических услуг, в подтверждение которых представлено Соглашение № ... об оказании юридической помощи по гражданскому делу от 27.03.2019г. (л.д.43) и квитанции к приходно-ка</w:t>
      </w:r>
      <w:r>
        <w:rPr>
          <w:sz w:val="18"/>
          <w:szCs w:val="18"/>
        </w:rPr>
        <w:t xml:space="preserve">ссовому ордеру № … от 27.03.2019г. на сумму </w:t>
      </w:r>
      <w:r>
        <w:rPr>
          <w:rStyle w:val="cat-Sumgrp-36rplc-84"/>
          <w:sz w:val="18"/>
          <w:szCs w:val="18"/>
        </w:rPr>
        <w:t>сумма</w:t>
      </w:r>
      <w:r>
        <w:rPr>
          <w:sz w:val="18"/>
          <w:szCs w:val="18"/>
        </w:rPr>
        <w:t xml:space="preserve">, № … от 07.05.2019г. на сумму </w:t>
      </w:r>
      <w:r>
        <w:rPr>
          <w:rStyle w:val="cat-Sumgrp-37rplc-86"/>
          <w:sz w:val="18"/>
          <w:szCs w:val="18"/>
        </w:rPr>
        <w:t>сумма</w:t>
      </w:r>
      <w:r>
        <w:rPr>
          <w:sz w:val="18"/>
          <w:szCs w:val="18"/>
        </w:rPr>
        <w:t xml:space="preserve">  (л.д.44). Однако, суд приходит к выводу, что в пользу истца с ответчика расходы по оплате юридических услуг подлежат снижению до </w:t>
      </w:r>
      <w:r>
        <w:rPr>
          <w:rStyle w:val="cat-Sumgrp-48rplc-87"/>
          <w:sz w:val="18"/>
          <w:szCs w:val="18"/>
        </w:rPr>
        <w:t>сумма</w:t>
      </w:r>
      <w:r>
        <w:rPr>
          <w:sz w:val="18"/>
          <w:szCs w:val="18"/>
        </w:rPr>
        <w:t>, поскольку именно данный размер су</w:t>
      </w:r>
      <w:r>
        <w:rPr>
          <w:sz w:val="18"/>
          <w:szCs w:val="18"/>
        </w:rPr>
        <w:t>д находит разумным, соответствующим сложности дела, объему выполненной представителем работы и размеру удовлетворенных требований.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Поскольку истец в силу закона освобожден от уплаты госпошлины, в соответствии со ст. 103 ГПК РФ с ответчика подлежит взыскани</w:t>
      </w:r>
      <w:r>
        <w:rPr>
          <w:sz w:val="18"/>
          <w:szCs w:val="18"/>
        </w:rPr>
        <w:t xml:space="preserve">ю государственная пошлина пропорционально удовлетворенным  требованиям, исчисленным в соответствии с п.п. 1,3 ч. 1 ст. 333.19 НК РФ, а именно в сумме </w:t>
      </w:r>
      <w:r>
        <w:rPr>
          <w:rStyle w:val="cat-Sumgrp-49rplc-88"/>
          <w:sz w:val="18"/>
          <w:szCs w:val="18"/>
        </w:rPr>
        <w:t>сумма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изложенного, руководствуясь ст.ст. 194-198 ГПК РФ, суд</w:t>
      </w:r>
    </w:p>
    <w:p w:rsidR="00D766A5" w:rsidRDefault="0027412B">
      <w:pPr>
        <w:ind w:firstLine="709"/>
        <w:jc w:val="center"/>
        <w:rPr>
          <w:sz w:val="18"/>
          <w:szCs w:val="18"/>
        </w:rPr>
      </w:pPr>
    </w:p>
    <w:p w:rsidR="00D766A5" w:rsidRDefault="0027412B">
      <w:pPr>
        <w:ind w:firstLine="709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Взыскать с ООО </w:t>
      </w:r>
      <w:r>
        <w:rPr>
          <w:sz w:val="18"/>
          <w:szCs w:val="18"/>
        </w:rPr>
        <w:t>«Хороший отзыв» в пользу Косульниковой Ирины Алексеевны денежные средства в размере 82 350 руб., пени в размере 82 350 руб., штраф в размере 82 350 руб., расходы по отмене доверенности в размере 500 руб., расходы на оплату юридических услуг в размере 30 00</w:t>
      </w:r>
      <w:r>
        <w:rPr>
          <w:sz w:val="18"/>
          <w:szCs w:val="18"/>
        </w:rPr>
        <w:t>0 руб.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удовлетворении остальной части иска отказать.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Взыскать с ООО «Хороший отзыв» в доход бюджета государственную пошлину в размере </w:t>
      </w:r>
      <w:r>
        <w:rPr>
          <w:rFonts w:ascii="Book Antiqua" w:eastAsia="Book Antiqua" w:hAnsi="Book Antiqua" w:cs="Book Antiqua"/>
          <w:sz w:val="18"/>
          <w:szCs w:val="18"/>
        </w:rPr>
        <w:t>4 494 руб. 00 коп</w:t>
      </w:r>
      <w:r>
        <w:rPr>
          <w:sz w:val="18"/>
          <w:szCs w:val="18"/>
        </w:rPr>
        <w:t>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Решение может быть обжаловано в Московский городской суд через Хорошевский районный суд г. </w:t>
      </w:r>
      <w:r>
        <w:rPr>
          <w:sz w:val="18"/>
          <w:szCs w:val="18"/>
        </w:rPr>
        <w:t>Москвы  в течение одного месяца с момента принятия решения суда в окончательной форме.</w:t>
      </w:r>
    </w:p>
    <w:p w:rsidR="00D766A5" w:rsidRDefault="0027412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D766A5" w:rsidRDefault="0027412B">
      <w:pPr>
        <w:ind w:firstLine="709"/>
        <w:jc w:val="both"/>
      </w:pPr>
      <w:r>
        <w:rPr>
          <w:sz w:val="18"/>
          <w:szCs w:val="18"/>
        </w:rPr>
        <w:t xml:space="preserve">                               Судья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Е.И. Наделяева</w:t>
      </w:r>
    </w:p>
    <w:sectPr w:rsidR="00D76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2B" w:rsidRDefault="0027412B">
      <w:r>
        <w:separator/>
      </w:r>
    </w:p>
  </w:endnote>
  <w:endnote w:type="continuationSeparator" w:id="0">
    <w:p w:rsidR="0027412B" w:rsidRDefault="002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31" w:rsidRDefault="00AC3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A5" w:rsidRDefault="0027412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D766A5" w:rsidRDefault="0027412B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31" w:rsidRDefault="00AC3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2B" w:rsidRDefault="0027412B">
      <w:r>
        <w:separator/>
      </w:r>
    </w:p>
  </w:footnote>
  <w:footnote w:type="continuationSeparator" w:id="0">
    <w:p w:rsidR="0027412B" w:rsidRDefault="0027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31" w:rsidRDefault="00AC3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A5" w:rsidRDefault="002741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31" w:rsidRDefault="00AC3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31"/>
    <w:rsid w:val="0027412B"/>
    <w:rsid w:val="00A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6031"/>
  <w15:docId w15:val="{AB60E56D-1D9E-5C40-B101-7F9DF8F6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Addressgrp-2rplc-11">
    <w:name w:val="cat-Address grp-2 rplc-11"/>
    <w:basedOn w:val="a0"/>
  </w:style>
  <w:style w:type="character" w:customStyle="1" w:styleId="cat-Sumgrp-32rplc-18">
    <w:name w:val="cat-Sum grp-32 rplc-18"/>
    <w:basedOn w:val="a0"/>
  </w:style>
  <w:style w:type="character" w:customStyle="1" w:styleId="cat-FIOgrp-23rplc-19">
    <w:name w:val="cat-FIO grp-23 rplc-19"/>
    <w:basedOn w:val="a0"/>
  </w:style>
  <w:style w:type="character" w:customStyle="1" w:styleId="cat-FIOgrp-24rplc-20">
    <w:name w:val="cat-FIO grp-24 rplc-20"/>
    <w:basedOn w:val="a0"/>
  </w:style>
  <w:style w:type="character" w:customStyle="1" w:styleId="cat-FIOgrp-25rplc-21">
    <w:name w:val="cat-FIO grp-25 rplc-21"/>
    <w:basedOn w:val="a0"/>
  </w:style>
  <w:style w:type="character" w:customStyle="1" w:styleId="cat-Sumgrp-33rplc-23">
    <w:name w:val="cat-Sum grp-33 rplc-23"/>
    <w:basedOn w:val="a0"/>
  </w:style>
  <w:style w:type="character" w:customStyle="1" w:styleId="cat-Sumgrp-34rplc-24">
    <w:name w:val="cat-Sum grp-34 rplc-24"/>
    <w:basedOn w:val="a0"/>
  </w:style>
  <w:style w:type="character" w:customStyle="1" w:styleId="cat-Sumgrp-32rplc-25">
    <w:name w:val="cat-Sum grp-32 rplc-25"/>
    <w:basedOn w:val="a0"/>
  </w:style>
  <w:style w:type="character" w:customStyle="1" w:styleId="cat-Sumgrp-32rplc-26">
    <w:name w:val="cat-Sum grp-32 rplc-26"/>
    <w:basedOn w:val="a0"/>
  </w:style>
  <w:style w:type="character" w:customStyle="1" w:styleId="cat-Sumgrp-32rplc-27">
    <w:name w:val="cat-Sum grp-32 rplc-27"/>
    <w:basedOn w:val="a0"/>
  </w:style>
  <w:style w:type="character" w:customStyle="1" w:styleId="cat-Sumgrp-35rplc-28">
    <w:name w:val="cat-Sum grp-35 rplc-28"/>
    <w:basedOn w:val="a0"/>
  </w:style>
  <w:style w:type="character" w:customStyle="1" w:styleId="cat-Sumgrp-36rplc-29">
    <w:name w:val="cat-Sum grp-36 rplc-29"/>
    <w:basedOn w:val="a0"/>
  </w:style>
  <w:style w:type="character" w:customStyle="1" w:styleId="cat-Sumgrp-32rplc-33">
    <w:name w:val="cat-Sum grp-32 rplc-33"/>
    <w:basedOn w:val="a0"/>
  </w:style>
  <w:style w:type="character" w:customStyle="1" w:styleId="cat-Sumgrp-37rplc-34">
    <w:name w:val="cat-Sum grp-37 rplc-34"/>
    <w:basedOn w:val="a0"/>
  </w:style>
  <w:style w:type="character" w:customStyle="1" w:styleId="cat-Sumgrp-38rplc-35">
    <w:name w:val="cat-Sum grp-38 rplc-35"/>
    <w:basedOn w:val="a0"/>
  </w:style>
  <w:style w:type="character" w:customStyle="1" w:styleId="cat-Sumgrp-39rplc-43">
    <w:name w:val="cat-Sum grp-39 rplc-43"/>
    <w:basedOn w:val="a0"/>
  </w:style>
  <w:style w:type="character" w:customStyle="1" w:styleId="cat-Sumgrp-40rplc-45">
    <w:name w:val="cat-Sum grp-40 rplc-45"/>
    <w:basedOn w:val="a0"/>
  </w:style>
  <w:style w:type="character" w:customStyle="1" w:styleId="cat-Sumgrp-41rplc-47">
    <w:name w:val="cat-Sum grp-41 rplc-47"/>
    <w:basedOn w:val="a0"/>
  </w:style>
  <w:style w:type="character" w:customStyle="1" w:styleId="cat-Sumgrp-42rplc-49">
    <w:name w:val="cat-Sum grp-42 rplc-49"/>
    <w:basedOn w:val="a0"/>
  </w:style>
  <w:style w:type="character" w:customStyle="1" w:styleId="cat-Sumgrp-40rplc-51">
    <w:name w:val="cat-Sum grp-40 rplc-51"/>
    <w:basedOn w:val="a0"/>
  </w:style>
  <w:style w:type="character" w:customStyle="1" w:styleId="cat-Sumgrp-39rplc-53">
    <w:name w:val="cat-Sum grp-39 rplc-53"/>
    <w:basedOn w:val="a0"/>
  </w:style>
  <w:style w:type="character" w:customStyle="1" w:styleId="cat-Sumgrp-43rplc-54">
    <w:name w:val="cat-Sum grp-43 rplc-54"/>
    <w:basedOn w:val="a0"/>
  </w:style>
  <w:style w:type="character" w:customStyle="1" w:styleId="cat-Sumgrp-32rplc-58">
    <w:name w:val="cat-Sum grp-32 rplc-58"/>
    <w:basedOn w:val="a0"/>
  </w:style>
  <w:style w:type="character" w:customStyle="1" w:styleId="cat-Sumgrp-44rplc-60">
    <w:name w:val="cat-Sum grp-44 rplc-60"/>
    <w:basedOn w:val="a0"/>
  </w:style>
  <w:style w:type="character" w:customStyle="1" w:styleId="cat-Sumgrp-44rplc-61">
    <w:name w:val="cat-Sum grp-44 rplc-61"/>
    <w:basedOn w:val="a0"/>
  </w:style>
  <w:style w:type="character" w:customStyle="1" w:styleId="cat-Sumgrp-44rplc-62">
    <w:name w:val="cat-Sum grp-44 rplc-62"/>
    <w:basedOn w:val="a0"/>
  </w:style>
  <w:style w:type="character" w:customStyle="1" w:styleId="cat-Sumgrp-45rplc-69">
    <w:name w:val="cat-Sum grp-45 rplc-69"/>
    <w:basedOn w:val="a0"/>
  </w:style>
  <w:style w:type="character" w:customStyle="1" w:styleId="cat-Sumgrp-46rplc-70">
    <w:name w:val="cat-Sum grp-46 rplc-70"/>
    <w:basedOn w:val="a0"/>
  </w:style>
  <w:style w:type="character" w:customStyle="1" w:styleId="cat-Sumgrp-36rplc-71">
    <w:name w:val="cat-Sum grp-36 rplc-71"/>
    <w:basedOn w:val="a0"/>
  </w:style>
  <w:style w:type="character" w:customStyle="1" w:styleId="cat-Sumgrp-36rplc-72">
    <w:name w:val="cat-Sum grp-36 rplc-72"/>
    <w:basedOn w:val="a0"/>
  </w:style>
  <w:style w:type="character" w:customStyle="1" w:styleId="cat-Sumgrp-37rplc-73">
    <w:name w:val="cat-Sum grp-37 rplc-73"/>
    <w:basedOn w:val="a0"/>
  </w:style>
  <w:style w:type="character" w:customStyle="1" w:styleId="cat-OrganizationNamegrp-51rplc-75">
    <w:name w:val="cat-OrganizationName grp-51 rplc-75"/>
    <w:basedOn w:val="a0"/>
  </w:style>
  <w:style w:type="character" w:customStyle="1" w:styleId="cat-Sumgrp-36rplc-77">
    <w:name w:val="cat-Sum grp-36 rplc-77"/>
    <w:basedOn w:val="a0"/>
  </w:style>
  <w:style w:type="character" w:customStyle="1" w:styleId="cat-Sumgrp-37rplc-79">
    <w:name w:val="cat-Sum grp-37 rplc-79"/>
    <w:basedOn w:val="a0"/>
  </w:style>
  <w:style w:type="character" w:customStyle="1" w:styleId="cat-Sumgrp-47rplc-80">
    <w:name w:val="cat-Sum grp-47 rplc-80"/>
    <w:basedOn w:val="a0"/>
  </w:style>
  <w:style w:type="character" w:customStyle="1" w:styleId="cat-Sumgrp-36rplc-84">
    <w:name w:val="cat-Sum grp-36 rplc-84"/>
    <w:basedOn w:val="a0"/>
  </w:style>
  <w:style w:type="character" w:customStyle="1" w:styleId="cat-Sumgrp-37rplc-86">
    <w:name w:val="cat-Sum grp-37 rplc-86"/>
    <w:basedOn w:val="a0"/>
  </w:style>
  <w:style w:type="character" w:customStyle="1" w:styleId="cat-Sumgrp-48rplc-87">
    <w:name w:val="cat-Sum grp-48 rplc-87"/>
    <w:basedOn w:val="a0"/>
  </w:style>
  <w:style w:type="character" w:customStyle="1" w:styleId="cat-Sumgrp-49rplc-88">
    <w:name w:val="cat-Sum grp-49 rplc-88"/>
    <w:basedOn w:val="a0"/>
  </w:style>
  <w:style w:type="character" w:customStyle="1" w:styleId="cat-Sumgrp-32rplc-103">
    <w:name w:val="cat-Sum grp-32 rplc-103"/>
    <w:basedOn w:val="a0"/>
  </w:style>
  <w:style w:type="character" w:customStyle="1" w:styleId="cat-Sumgrp-32rplc-104">
    <w:name w:val="cat-Sum grp-32 rplc-104"/>
    <w:basedOn w:val="a0"/>
  </w:style>
  <w:style w:type="character" w:customStyle="1" w:styleId="cat-Sumgrp-32rplc-105">
    <w:name w:val="cat-Sum grp-32 rplc-105"/>
    <w:basedOn w:val="a0"/>
  </w:style>
  <w:style w:type="character" w:customStyle="1" w:styleId="cat-Sumgrp-47rplc-106">
    <w:name w:val="cat-Sum grp-47 rplc-106"/>
    <w:basedOn w:val="a0"/>
  </w:style>
  <w:style w:type="character" w:customStyle="1" w:styleId="cat-Sumgrp-48rplc-107">
    <w:name w:val="cat-Sum grp-48 rplc-107"/>
    <w:basedOn w:val="a0"/>
  </w:style>
  <w:style w:type="character" w:customStyle="1" w:styleId="cat-Sumgrp-49rplc-109">
    <w:name w:val="cat-Sum grp-49 rplc-109"/>
    <w:basedOn w:val="a0"/>
  </w:style>
  <w:style w:type="paragraph" w:styleId="a3">
    <w:name w:val="header"/>
    <w:basedOn w:val="a"/>
    <w:link w:val="a4"/>
    <w:uiPriority w:val="99"/>
    <w:unhideWhenUsed/>
    <w:rsid w:val="00AC3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93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3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3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.gar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rbitr.garant.ru/" TargetMode="External"/><Relationship Id="rId12" Type="http://schemas.openxmlformats.org/officeDocument/2006/relationships/hyperlink" Target="file://172.16.96.5/&#1086;&#1073;&#1097;&#1072;&#1103;/&#1070;&#1051;&#1048;&#1071;%20&#1040;&#1051;&#1045;&#1050;&#1057;&#1040;&#1053;&#1044;&#1056;&#1054;&#1042;&#1053;&#1040;/&#1055;&#1056;&#1054;&#1045;&#1050;&#1058;&#1067;/16.07.19/&#1074;%20&#1061;&#1056;&#1057;%20&#1085;&#1072;%2017.07.19/&#1053;&#1040;&#1044;&#1045;&#1051;&#1071;&#1045;&#1042;&#1040;/&#1085;&#1072;&#1076;&#1077;&#1083;&#1103;&#1077;&#1074;&#1072;%2006.03.17%20&#1087;&#1088;&#1086;&#1077;&#1082;&#1090;&#1099;/1893%20&#1054;&#1054;&#1054;%20&#1057;&#1082;&#1080;&#1076;&#1077;&#1082;&#1086;&#1088;%20&#1082;%20&#1046;&#1091;&#1082;&#1086;&#1074;&#1086;&#1081;%20&#1057;.&#1040;.%20&#1047;&#1055;&#1055;.do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hyperlink" Target="http://arbitr.garant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arbitr.garant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rbitr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2818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2019-09-04T07:46:00Z</dcterms:created>
  <dcterms:modified xsi:type="dcterms:W3CDTF">2019-09-04T07:46:00Z</dcterms:modified>
</cp:coreProperties>
</file>